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2E2084" w14:textId="3C8B2F51" w:rsidR="006C0CCE" w:rsidRPr="00B658DD" w:rsidRDefault="004365FB" w:rsidP="004365FB">
      <w:pPr>
        <w:jc w:val="center"/>
        <w:rPr>
          <w:rFonts w:ascii="IBM Plex Sans" w:eastAsia="Times New Roman" w:hAnsi="IBM Plex Sans" w:cs="Times New Roman"/>
          <w:b/>
          <w:sz w:val="20"/>
          <w:szCs w:val="20"/>
        </w:rPr>
      </w:pPr>
      <w:r w:rsidRPr="00B658DD">
        <w:rPr>
          <w:rFonts w:ascii="IBM Plex Sans" w:eastAsia="Times New Roman" w:hAnsi="IBM Plex Sans" w:cs="Times New Roman"/>
          <w:b/>
          <w:sz w:val="20"/>
          <w:szCs w:val="20"/>
        </w:rPr>
        <w:t>Annexure</w:t>
      </w:r>
      <w:r w:rsidR="006C0CCE" w:rsidRPr="00B658DD">
        <w:rPr>
          <w:rFonts w:ascii="IBM Plex Sans" w:eastAsia="Times New Roman" w:hAnsi="IBM Plex Sans" w:cs="Times New Roman"/>
          <w:b/>
          <w:sz w:val="20"/>
          <w:szCs w:val="20"/>
        </w:rPr>
        <w:t xml:space="preserve"> </w:t>
      </w:r>
      <w:r w:rsidR="007F54DD">
        <w:rPr>
          <w:rFonts w:ascii="IBM Plex Sans" w:eastAsia="Times New Roman" w:hAnsi="IBM Plex Sans" w:cs="Times New Roman"/>
          <w:b/>
          <w:sz w:val="20"/>
          <w:szCs w:val="20"/>
        </w:rPr>
        <w:t>B2</w:t>
      </w:r>
    </w:p>
    <w:p w14:paraId="74A245E9" w14:textId="77777777" w:rsidR="006C0CCE" w:rsidRPr="00B658DD" w:rsidRDefault="006C0CCE" w:rsidP="006C0CCE">
      <w:pPr>
        <w:autoSpaceDE w:val="0"/>
        <w:autoSpaceDN w:val="0"/>
        <w:adjustRightInd w:val="0"/>
        <w:jc w:val="center"/>
        <w:rPr>
          <w:rFonts w:ascii="IBM Plex Sans" w:eastAsia="Times New Roman" w:hAnsi="IBM Plex Sans" w:cs="Times New Roman"/>
          <w:b/>
          <w:sz w:val="20"/>
          <w:szCs w:val="20"/>
        </w:rPr>
      </w:pPr>
      <w:r w:rsidRPr="00B658DD">
        <w:rPr>
          <w:rFonts w:ascii="IBM Plex Sans" w:eastAsia="Times New Roman" w:hAnsi="IBM Plex Sans" w:cs="Times New Roman"/>
          <w:b/>
          <w:sz w:val="20"/>
          <w:szCs w:val="20"/>
        </w:rPr>
        <w:t xml:space="preserve">Auditor’s </w:t>
      </w:r>
      <w:r w:rsidR="007B590E" w:rsidRPr="00B658DD">
        <w:rPr>
          <w:rFonts w:ascii="IBM Plex Sans" w:eastAsia="Times New Roman" w:hAnsi="IBM Plex Sans" w:cs="Times New Roman"/>
          <w:b/>
          <w:sz w:val="20"/>
          <w:szCs w:val="20"/>
        </w:rPr>
        <w:t>Certificate</w:t>
      </w:r>
    </w:p>
    <w:p w14:paraId="1060F34F" w14:textId="77777777" w:rsidR="006C0CCE" w:rsidRPr="00B658DD" w:rsidRDefault="006C0CCE" w:rsidP="006C0CCE">
      <w:pPr>
        <w:autoSpaceDE w:val="0"/>
        <w:autoSpaceDN w:val="0"/>
        <w:adjustRightInd w:val="0"/>
        <w:jc w:val="center"/>
        <w:rPr>
          <w:rFonts w:ascii="IBM Plex Sans" w:eastAsia="Times New Roman" w:hAnsi="IBM Plex Sans" w:cs="Times New Roman"/>
          <w:b/>
          <w:sz w:val="20"/>
          <w:szCs w:val="20"/>
        </w:rPr>
      </w:pPr>
      <w:r w:rsidRPr="00B658DD">
        <w:rPr>
          <w:rFonts w:ascii="IBM Plex Sans" w:eastAsia="Times New Roman" w:hAnsi="IBM Plex Sans" w:cs="Times New Roman"/>
          <w:b/>
          <w:sz w:val="20"/>
          <w:szCs w:val="20"/>
        </w:rPr>
        <w:t>(To be on the letterhead of the system auditor</w:t>
      </w:r>
      <w:r w:rsidR="00930051" w:rsidRPr="00B658DD">
        <w:rPr>
          <w:rFonts w:ascii="IBM Plex Sans" w:eastAsia="Times New Roman" w:hAnsi="IBM Plex Sans" w:cs="Times New Roman"/>
          <w:b/>
          <w:sz w:val="20"/>
          <w:szCs w:val="20"/>
        </w:rPr>
        <w:t>, all pages to be duly stamped and signed</w:t>
      </w:r>
      <w:r w:rsidRPr="00B658DD">
        <w:rPr>
          <w:rFonts w:ascii="IBM Plex Sans" w:eastAsia="Times New Roman" w:hAnsi="IBM Plex Sans" w:cs="Times New Roman"/>
          <w:b/>
          <w:sz w:val="20"/>
          <w:szCs w:val="20"/>
        </w:rPr>
        <w:t>)</w:t>
      </w:r>
    </w:p>
    <w:tbl>
      <w:tblPr>
        <w:tblStyle w:val="TableGrid"/>
        <w:tblW w:w="9810" w:type="dxa"/>
        <w:tblInd w:w="-5" w:type="dxa"/>
        <w:tblLayout w:type="fixed"/>
        <w:tblLook w:val="04A0" w:firstRow="1" w:lastRow="0" w:firstColumn="1" w:lastColumn="0" w:noHBand="0" w:noVBand="1"/>
      </w:tblPr>
      <w:tblGrid>
        <w:gridCol w:w="6350"/>
        <w:gridCol w:w="3460"/>
      </w:tblGrid>
      <w:tr w:rsidR="006C0CCE" w:rsidRPr="00B658DD" w14:paraId="22F9619E" w14:textId="77777777" w:rsidTr="001D728E">
        <w:tc>
          <w:tcPr>
            <w:tcW w:w="6350" w:type="dxa"/>
          </w:tcPr>
          <w:p w14:paraId="7262D452" w14:textId="3B39D2C9" w:rsidR="006C0CCE" w:rsidRPr="00B658DD" w:rsidRDefault="003978F8" w:rsidP="000A0378">
            <w:pPr>
              <w:pStyle w:val="ListParagraph"/>
              <w:ind w:left="0"/>
              <w:rPr>
                <w:rFonts w:ascii="IBM Plex Sans" w:hAnsi="IBM Plex Sans"/>
                <w:sz w:val="20"/>
                <w:szCs w:val="20"/>
              </w:rPr>
            </w:pPr>
            <w:r w:rsidRPr="00B658DD">
              <w:rPr>
                <w:rFonts w:ascii="IBM Plex Sans" w:hAnsi="IBM Plex Sans"/>
                <w:sz w:val="20"/>
                <w:szCs w:val="20"/>
              </w:rPr>
              <w:t xml:space="preserve">EV </w:t>
            </w:r>
            <w:r w:rsidR="006C0CCE" w:rsidRPr="00B658DD">
              <w:rPr>
                <w:rFonts w:ascii="IBM Plex Sans" w:hAnsi="IBM Plex Sans"/>
                <w:sz w:val="20"/>
                <w:szCs w:val="20"/>
              </w:rPr>
              <w:t>Code:</w:t>
            </w:r>
          </w:p>
        </w:tc>
        <w:tc>
          <w:tcPr>
            <w:tcW w:w="3460" w:type="dxa"/>
          </w:tcPr>
          <w:p w14:paraId="54783796" w14:textId="77777777" w:rsidR="006C0CCE" w:rsidRPr="00B658DD" w:rsidRDefault="006C0CCE" w:rsidP="000A0378">
            <w:pPr>
              <w:pStyle w:val="ListParagraph"/>
              <w:ind w:left="0"/>
              <w:rPr>
                <w:rFonts w:ascii="IBM Plex Sans" w:hAnsi="IBM Plex Sans"/>
                <w:sz w:val="20"/>
                <w:szCs w:val="20"/>
              </w:rPr>
            </w:pPr>
          </w:p>
        </w:tc>
      </w:tr>
      <w:tr w:rsidR="006C0CCE" w:rsidRPr="00B658DD" w14:paraId="4ED1A1BC" w14:textId="77777777" w:rsidTr="001D728E">
        <w:tc>
          <w:tcPr>
            <w:tcW w:w="6350" w:type="dxa"/>
          </w:tcPr>
          <w:p w14:paraId="5422A1FF" w14:textId="393201C9" w:rsidR="006C0CCE" w:rsidRPr="00B658DD" w:rsidRDefault="003978F8" w:rsidP="000A0378">
            <w:pPr>
              <w:pStyle w:val="ListParagraph"/>
              <w:ind w:left="0"/>
              <w:rPr>
                <w:rFonts w:ascii="IBM Plex Sans" w:hAnsi="IBM Plex Sans"/>
                <w:sz w:val="20"/>
                <w:szCs w:val="20"/>
              </w:rPr>
            </w:pPr>
            <w:r w:rsidRPr="00B658DD">
              <w:rPr>
                <w:rFonts w:ascii="IBM Plex Sans" w:hAnsi="IBM Plex Sans"/>
                <w:sz w:val="20"/>
                <w:szCs w:val="20"/>
              </w:rPr>
              <w:t>EV</w:t>
            </w:r>
            <w:r w:rsidR="006C0CCE" w:rsidRPr="00B658DD">
              <w:rPr>
                <w:rFonts w:ascii="IBM Plex Sans" w:hAnsi="IBM Plex Sans"/>
                <w:sz w:val="20"/>
                <w:szCs w:val="20"/>
              </w:rPr>
              <w:t xml:space="preserve"> Name:</w:t>
            </w:r>
          </w:p>
        </w:tc>
        <w:tc>
          <w:tcPr>
            <w:tcW w:w="3460" w:type="dxa"/>
          </w:tcPr>
          <w:p w14:paraId="4FAD84EF" w14:textId="77777777" w:rsidR="006C0CCE" w:rsidRPr="00B658DD" w:rsidRDefault="006C0CCE" w:rsidP="000A0378">
            <w:pPr>
              <w:pStyle w:val="ListParagraph"/>
              <w:ind w:left="0"/>
              <w:rPr>
                <w:rFonts w:ascii="IBM Plex Sans" w:hAnsi="IBM Plex Sans"/>
                <w:sz w:val="20"/>
                <w:szCs w:val="20"/>
              </w:rPr>
            </w:pPr>
          </w:p>
        </w:tc>
      </w:tr>
      <w:tr w:rsidR="006C0CCE" w:rsidRPr="00B658DD" w14:paraId="6990FD3B" w14:textId="77777777" w:rsidTr="001D728E">
        <w:tc>
          <w:tcPr>
            <w:tcW w:w="6350" w:type="dxa"/>
          </w:tcPr>
          <w:p w14:paraId="5B368C20" w14:textId="07A57CA3" w:rsidR="006C0CCE" w:rsidRPr="00B658DD" w:rsidRDefault="00942856" w:rsidP="000A0378">
            <w:pPr>
              <w:pStyle w:val="ListParagraph"/>
              <w:ind w:left="0"/>
              <w:rPr>
                <w:rFonts w:ascii="IBM Plex Sans" w:hAnsi="IBM Plex Sans"/>
                <w:sz w:val="20"/>
                <w:szCs w:val="20"/>
              </w:rPr>
            </w:pPr>
            <w:r>
              <w:rPr>
                <w:rFonts w:ascii="IBM Plex Sans" w:hAnsi="IBM Plex Sans"/>
                <w:sz w:val="20"/>
                <w:szCs w:val="20"/>
              </w:rPr>
              <w:t>Type</w:t>
            </w:r>
            <w:r w:rsidR="00AB4949" w:rsidRPr="00B658DD">
              <w:rPr>
                <w:rFonts w:ascii="IBM Plex Sans" w:hAnsi="IBM Plex Sans"/>
                <w:sz w:val="20"/>
                <w:szCs w:val="20"/>
              </w:rPr>
              <w:t xml:space="preserve"> of the </w:t>
            </w:r>
            <w:r w:rsidR="00AB4949">
              <w:rPr>
                <w:rFonts w:ascii="IBM Plex Sans" w:hAnsi="IBM Plex Sans"/>
                <w:sz w:val="20"/>
                <w:szCs w:val="20"/>
              </w:rPr>
              <w:t>NNF Product</w:t>
            </w:r>
            <w:r w:rsidR="00AB4949" w:rsidRPr="00B658DD">
              <w:rPr>
                <w:rFonts w:ascii="IBM Plex Sans" w:hAnsi="IBM Plex Sans"/>
                <w:sz w:val="20"/>
                <w:szCs w:val="20"/>
              </w:rPr>
              <w:t>:</w:t>
            </w:r>
          </w:p>
        </w:tc>
        <w:tc>
          <w:tcPr>
            <w:tcW w:w="3460" w:type="dxa"/>
          </w:tcPr>
          <w:p w14:paraId="56AA97DE" w14:textId="09953896" w:rsidR="006C0CCE" w:rsidRPr="00B658DD" w:rsidRDefault="007F54DD" w:rsidP="000A0378">
            <w:pPr>
              <w:pStyle w:val="ListParagraph"/>
              <w:ind w:left="0"/>
              <w:rPr>
                <w:rFonts w:ascii="IBM Plex Sans" w:hAnsi="IBM Plex Sans"/>
                <w:color w:val="A6A6A6" w:themeColor="background1" w:themeShade="A6"/>
                <w:sz w:val="20"/>
                <w:szCs w:val="20"/>
              </w:rPr>
            </w:pPr>
            <w:r w:rsidRPr="007F54DD">
              <w:rPr>
                <w:rFonts w:ascii="IBM Plex Sans" w:hAnsi="IBM Plex Sans"/>
                <w:color w:val="808080" w:themeColor="background1" w:themeShade="80"/>
                <w:sz w:val="20"/>
                <w:szCs w:val="20"/>
              </w:rPr>
              <w:t>(CTCL/IBT/DMA/STWT/SOR/AT</w:t>
            </w:r>
            <w:r>
              <w:rPr>
                <w:rFonts w:ascii="IBM Plex Sans" w:hAnsi="IBM Plex Sans"/>
                <w:color w:val="808080" w:themeColor="background1" w:themeShade="80"/>
                <w:sz w:val="20"/>
                <w:szCs w:val="20"/>
              </w:rPr>
              <w:t xml:space="preserve"> /</w:t>
            </w:r>
            <w:r w:rsidR="00DA5C24">
              <w:rPr>
                <w:rFonts w:ascii="IBM Plex Sans" w:hAnsi="IBM Plex Sans"/>
                <w:color w:val="808080" w:themeColor="background1" w:themeShade="80"/>
                <w:sz w:val="20"/>
                <w:szCs w:val="20"/>
              </w:rPr>
              <w:t>User Interface</w:t>
            </w:r>
            <w:r>
              <w:rPr>
                <w:rFonts w:ascii="IBM Plex Sans" w:hAnsi="IBM Plex Sans"/>
                <w:color w:val="808080" w:themeColor="background1" w:themeShade="80"/>
                <w:sz w:val="20"/>
                <w:szCs w:val="20"/>
              </w:rPr>
              <w:t>)</w:t>
            </w:r>
          </w:p>
        </w:tc>
      </w:tr>
      <w:tr w:rsidR="00AB4949" w:rsidRPr="00B658DD" w14:paraId="339EC4BE" w14:textId="77777777" w:rsidTr="001D728E">
        <w:tc>
          <w:tcPr>
            <w:tcW w:w="6350" w:type="dxa"/>
          </w:tcPr>
          <w:p w14:paraId="45F712A0" w14:textId="6B689F62" w:rsidR="00AB4949" w:rsidRPr="00B658DD" w:rsidRDefault="00AB4949" w:rsidP="00AB4949">
            <w:pPr>
              <w:pStyle w:val="ListParagraph"/>
              <w:ind w:left="0"/>
              <w:rPr>
                <w:rFonts w:ascii="IBM Plex Sans" w:hAnsi="IBM Plex Sans"/>
                <w:sz w:val="20"/>
                <w:szCs w:val="20"/>
              </w:rPr>
            </w:pPr>
            <w:r>
              <w:rPr>
                <w:rFonts w:ascii="IBM Plex Sans" w:hAnsi="IBM Plex Sans"/>
                <w:sz w:val="20"/>
                <w:szCs w:val="20"/>
              </w:rPr>
              <w:t>Product Category:</w:t>
            </w:r>
          </w:p>
        </w:tc>
        <w:tc>
          <w:tcPr>
            <w:tcW w:w="3460" w:type="dxa"/>
          </w:tcPr>
          <w:p w14:paraId="32925A4B" w14:textId="6EC5F37A" w:rsidR="00AB4949" w:rsidRPr="00B658DD" w:rsidRDefault="00A714C8" w:rsidP="00AB4949">
            <w:pPr>
              <w:pStyle w:val="ListParagraph"/>
              <w:ind w:left="0"/>
              <w:rPr>
                <w:rFonts w:ascii="IBM Plex Sans" w:hAnsi="IBM Plex Sans"/>
                <w:color w:val="A6A6A6" w:themeColor="background1" w:themeShade="A6"/>
                <w:sz w:val="20"/>
                <w:szCs w:val="20"/>
              </w:rPr>
            </w:pPr>
            <w:r>
              <w:rPr>
                <w:rFonts w:ascii="IBM Plex Sans" w:hAnsi="IBM Plex Sans"/>
                <w:color w:val="808080" w:themeColor="background1" w:themeShade="80"/>
                <w:sz w:val="20"/>
                <w:szCs w:val="20"/>
              </w:rPr>
              <w:t>API</w:t>
            </w:r>
          </w:p>
        </w:tc>
      </w:tr>
      <w:tr w:rsidR="00AB4949" w:rsidRPr="00B658DD" w14:paraId="4BDA6D41" w14:textId="77777777" w:rsidTr="001D728E">
        <w:tc>
          <w:tcPr>
            <w:tcW w:w="6350" w:type="dxa"/>
          </w:tcPr>
          <w:p w14:paraId="7A4FBB9D" w14:textId="77777777" w:rsidR="00AB4949" w:rsidRPr="00B658DD" w:rsidRDefault="00AB4949" w:rsidP="00AB4949">
            <w:pPr>
              <w:pStyle w:val="ListParagraph"/>
              <w:ind w:left="0"/>
              <w:rPr>
                <w:rFonts w:ascii="IBM Plex Sans" w:hAnsi="IBM Plex Sans"/>
                <w:sz w:val="20"/>
                <w:szCs w:val="20"/>
              </w:rPr>
            </w:pPr>
            <w:r w:rsidRPr="00B658DD">
              <w:rPr>
                <w:rFonts w:ascii="IBM Plex Sans" w:hAnsi="IBM Plex Sans"/>
                <w:sz w:val="20"/>
                <w:szCs w:val="20"/>
              </w:rPr>
              <w:t xml:space="preserve">Segment/s: </w:t>
            </w:r>
          </w:p>
        </w:tc>
        <w:tc>
          <w:tcPr>
            <w:tcW w:w="3460" w:type="dxa"/>
          </w:tcPr>
          <w:p w14:paraId="5FDD678D" w14:textId="77777777" w:rsidR="00AB4949" w:rsidRPr="00B658DD" w:rsidRDefault="00AB4949" w:rsidP="00AB4949">
            <w:pPr>
              <w:pStyle w:val="ListParagraph"/>
              <w:ind w:left="0"/>
              <w:rPr>
                <w:rFonts w:ascii="IBM Plex Sans" w:hAnsi="IBM Plex Sans"/>
                <w:color w:val="A6A6A6" w:themeColor="background1" w:themeShade="A6"/>
                <w:sz w:val="20"/>
                <w:szCs w:val="20"/>
              </w:rPr>
            </w:pPr>
          </w:p>
        </w:tc>
      </w:tr>
      <w:tr w:rsidR="00AB4949" w:rsidRPr="00B658DD" w14:paraId="0CFBCD62" w14:textId="77777777" w:rsidTr="001D728E">
        <w:tc>
          <w:tcPr>
            <w:tcW w:w="6350" w:type="dxa"/>
          </w:tcPr>
          <w:p w14:paraId="159E3912" w14:textId="77777777" w:rsidR="00AB4949" w:rsidRPr="00B658DD" w:rsidRDefault="00AB4949" w:rsidP="00AB4949">
            <w:pPr>
              <w:pStyle w:val="ListParagraph"/>
              <w:ind w:left="0"/>
              <w:rPr>
                <w:rFonts w:ascii="IBM Plex Sans" w:hAnsi="IBM Plex Sans"/>
                <w:sz w:val="20"/>
                <w:szCs w:val="20"/>
              </w:rPr>
            </w:pPr>
            <w:r w:rsidRPr="00B658DD">
              <w:rPr>
                <w:rFonts w:ascii="IBM Plex Sans" w:hAnsi="IBM Plex Sans"/>
                <w:sz w:val="20"/>
                <w:szCs w:val="20"/>
              </w:rPr>
              <w:t>Version No:</w:t>
            </w:r>
          </w:p>
        </w:tc>
        <w:tc>
          <w:tcPr>
            <w:tcW w:w="3460" w:type="dxa"/>
          </w:tcPr>
          <w:p w14:paraId="720034F0" w14:textId="77777777" w:rsidR="00AB4949" w:rsidRPr="00B658DD" w:rsidRDefault="00AB4949" w:rsidP="00AB4949">
            <w:pPr>
              <w:pStyle w:val="ListParagraph"/>
              <w:ind w:left="0"/>
              <w:rPr>
                <w:rFonts w:ascii="IBM Plex Sans" w:hAnsi="IBM Plex Sans"/>
                <w:sz w:val="20"/>
                <w:szCs w:val="20"/>
              </w:rPr>
            </w:pPr>
          </w:p>
        </w:tc>
      </w:tr>
      <w:tr w:rsidR="00AB4949" w:rsidRPr="00B658DD" w14:paraId="752C0EA2" w14:textId="77777777" w:rsidTr="001D728E">
        <w:tc>
          <w:tcPr>
            <w:tcW w:w="6350" w:type="dxa"/>
          </w:tcPr>
          <w:p w14:paraId="3302D52F" w14:textId="77777777" w:rsidR="00AB4949" w:rsidRPr="00B658DD" w:rsidRDefault="00AB4949" w:rsidP="00AB4949">
            <w:pPr>
              <w:pStyle w:val="ListParagraph"/>
              <w:ind w:left="0"/>
              <w:rPr>
                <w:rFonts w:ascii="IBM Plex Sans" w:hAnsi="IBM Plex Sans"/>
                <w:sz w:val="20"/>
                <w:szCs w:val="20"/>
              </w:rPr>
            </w:pPr>
            <w:r w:rsidRPr="00B658DD">
              <w:rPr>
                <w:rFonts w:ascii="IBM Plex Sans" w:hAnsi="IBM Plex Sans"/>
                <w:sz w:val="20"/>
                <w:szCs w:val="20"/>
              </w:rPr>
              <w:t>Name of the Strategy/ies (in case of AT):</w:t>
            </w:r>
          </w:p>
        </w:tc>
        <w:tc>
          <w:tcPr>
            <w:tcW w:w="3460" w:type="dxa"/>
          </w:tcPr>
          <w:p w14:paraId="0EB948D7" w14:textId="77777777" w:rsidR="00AB4949" w:rsidRPr="00B658DD" w:rsidRDefault="00AB4949" w:rsidP="00AB4949">
            <w:pPr>
              <w:pStyle w:val="ListParagraph"/>
              <w:ind w:left="0"/>
              <w:rPr>
                <w:rFonts w:ascii="IBM Plex Sans" w:hAnsi="IBM Plex Sans"/>
                <w:sz w:val="20"/>
                <w:szCs w:val="20"/>
              </w:rPr>
            </w:pPr>
          </w:p>
        </w:tc>
      </w:tr>
      <w:tr w:rsidR="00AB4949" w:rsidRPr="00B658DD" w14:paraId="55785820" w14:textId="77777777" w:rsidTr="001D728E">
        <w:tc>
          <w:tcPr>
            <w:tcW w:w="6350" w:type="dxa"/>
          </w:tcPr>
          <w:p w14:paraId="363A5556" w14:textId="668270C2" w:rsidR="00AB4949" w:rsidRPr="00B658DD" w:rsidRDefault="00AB4949" w:rsidP="00AB4949">
            <w:pPr>
              <w:pStyle w:val="ListParagraph"/>
              <w:ind w:left="0"/>
              <w:rPr>
                <w:rFonts w:ascii="IBM Plex Sans" w:hAnsi="IBM Plex Sans"/>
                <w:sz w:val="20"/>
                <w:szCs w:val="20"/>
              </w:rPr>
            </w:pPr>
            <w:r w:rsidRPr="00B658DD">
              <w:rPr>
                <w:rFonts w:ascii="IBM Plex Sans" w:hAnsi="IBM Plex Sans"/>
                <w:sz w:val="20"/>
                <w:szCs w:val="20"/>
              </w:rPr>
              <w:t>Exe/Browser:</w:t>
            </w:r>
          </w:p>
        </w:tc>
        <w:tc>
          <w:tcPr>
            <w:tcW w:w="3460" w:type="dxa"/>
          </w:tcPr>
          <w:p w14:paraId="76E8A113" w14:textId="77777777" w:rsidR="00AB4949" w:rsidRPr="00B658DD" w:rsidRDefault="00AB4949" w:rsidP="00AB4949">
            <w:pPr>
              <w:pStyle w:val="ListParagraph"/>
              <w:ind w:left="0"/>
              <w:rPr>
                <w:rFonts w:ascii="IBM Plex Sans" w:hAnsi="IBM Plex Sans"/>
                <w:sz w:val="20"/>
                <w:szCs w:val="20"/>
              </w:rPr>
            </w:pPr>
          </w:p>
        </w:tc>
      </w:tr>
      <w:tr w:rsidR="007F54DD" w:rsidRPr="00B658DD" w14:paraId="5CC76CAC" w14:textId="77777777" w:rsidTr="001D728E">
        <w:tc>
          <w:tcPr>
            <w:tcW w:w="6350" w:type="dxa"/>
          </w:tcPr>
          <w:p w14:paraId="7D6F66D0" w14:textId="15B535E8" w:rsidR="007F54DD" w:rsidRPr="00B658DD" w:rsidRDefault="007F54DD" w:rsidP="00AB4949">
            <w:pPr>
              <w:pStyle w:val="ListParagraph"/>
              <w:ind w:left="0"/>
              <w:rPr>
                <w:rFonts w:ascii="IBM Plex Sans" w:hAnsi="IBM Plex Sans"/>
                <w:sz w:val="20"/>
                <w:szCs w:val="20"/>
              </w:rPr>
            </w:pPr>
            <w:r w:rsidRPr="007F54DD">
              <w:rPr>
                <w:rFonts w:ascii="IBM Plex Sans" w:hAnsi="IBM Plex Sans"/>
                <w:sz w:val="20"/>
                <w:szCs w:val="20"/>
              </w:rPr>
              <w:t>Software through which SOR shall be provided (in case of SOR):</w:t>
            </w:r>
            <w:r w:rsidRPr="007F54DD">
              <w:rPr>
                <w:rFonts w:ascii="IBM Plex Sans" w:hAnsi="IBM Plex Sans"/>
                <w:sz w:val="20"/>
                <w:szCs w:val="20"/>
              </w:rPr>
              <w:tab/>
            </w:r>
          </w:p>
        </w:tc>
        <w:tc>
          <w:tcPr>
            <w:tcW w:w="3460" w:type="dxa"/>
          </w:tcPr>
          <w:p w14:paraId="35C835DF" w14:textId="63E1C2A5" w:rsidR="007F54DD" w:rsidRPr="00B658DD" w:rsidRDefault="007F54DD" w:rsidP="00AB4949">
            <w:pPr>
              <w:pStyle w:val="ListParagraph"/>
              <w:ind w:left="0"/>
              <w:rPr>
                <w:rFonts w:ascii="IBM Plex Sans" w:hAnsi="IBM Plex Sans"/>
                <w:sz w:val="20"/>
                <w:szCs w:val="20"/>
              </w:rPr>
            </w:pPr>
            <w:r w:rsidRPr="007F54DD">
              <w:rPr>
                <w:rFonts w:ascii="IBM Plex Sans" w:hAnsi="IBM Plex Sans"/>
                <w:sz w:val="20"/>
                <w:szCs w:val="20"/>
              </w:rPr>
              <w:t>(CTCL/IBT/DMA/STWT/AT)</w:t>
            </w:r>
          </w:p>
        </w:tc>
      </w:tr>
    </w:tbl>
    <w:p w14:paraId="64A6CF1B" w14:textId="77777777" w:rsidR="006C0CCE" w:rsidRPr="00B658DD" w:rsidRDefault="006C0CCE" w:rsidP="006C0CCE">
      <w:pPr>
        <w:pStyle w:val="ListParagraph"/>
        <w:ind w:left="0"/>
        <w:jc w:val="both"/>
        <w:rPr>
          <w:rFonts w:ascii="IBM Plex Sans" w:hAnsi="IBM Plex Sans"/>
          <w:sz w:val="20"/>
          <w:szCs w:val="20"/>
        </w:rPr>
      </w:pPr>
    </w:p>
    <w:p w14:paraId="6E643D36" w14:textId="77777777" w:rsidR="006C0CCE" w:rsidRPr="00B658DD" w:rsidRDefault="006C0CCE" w:rsidP="006C0CCE">
      <w:pPr>
        <w:pStyle w:val="ListParagraph"/>
        <w:ind w:left="0"/>
        <w:jc w:val="both"/>
        <w:rPr>
          <w:rFonts w:ascii="IBM Plex Sans" w:hAnsi="IBM Plex Sans"/>
          <w:sz w:val="20"/>
          <w:szCs w:val="20"/>
        </w:rPr>
      </w:pPr>
      <w:r w:rsidRPr="00B658DD">
        <w:rPr>
          <w:rFonts w:ascii="IBM Plex Sans" w:hAnsi="IBM Plex Sans"/>
          <w:sz w:val="20"/>
          <w:szCs w:val="20"/>
        </w:rPr>
        <w:t>This is to certify that the above mentioned software to be used by members for connecting to the stock exchanges and for the purposes of trading and real-time risk management, is in compliance with the various SEBI/Exchange circulars relevant at the time of application, more specifically with respect to the following:</w:t>
      </w:r>
    </w:p>
    <w:p w14:paraId="168D2ADE" w14:textId="77777777" w:rsidR="006C0CCE" w:rsidRPr="00B658DD" w:rsidRDefault="006C0CCE" w:rsidP="006C0CCE">
      <w:pPr>
        <w:pStyle w:val="ListParagraph"/>
        <w:ind w:left="0"/>
        <w:jc w:val="both"/>
        <w:rPr>
          <w:rFonts w:ascii="IBM Plex Sans" w:hAnsi="IBM Plex Sans"/>
          <w:sz w:val="20"/>
          <w:szCs w:val="20"/>
        </w:rPr>
      </w:pPr>
    </w:p>
    <w:p w14:paraId="40B25001" w14:textId="77777777" w:rsidR="006C0CCE" w:rsidRPr="00B658DD" w:rsidRDefault="006C0CCE" w:rsidP="006C0CCE">
      <w:pPr>
        <w:pStyle w:val="ListParagraph"/>
        <w:numPr>
          <w:ilvl w:val="0"/>
          <w:numId w:val="1"/>
        </w:numPr>
        <w:spacing w:after="0" w:line="240" w:lineRule="auto"/>
        <w:jc w:val="both"/>
        <w:rPr>
          <w:rFonts w:ascii="IBM Plex Sans" w:hAnsi="IBM Plex Sans"/>
          <w:sz w:val="20"/>
          <w:szCs w:val="20"/>
        </w:rPr>
      </w:pPr>
      <w:r w:rsidRPr="00B658DD">
        <w:rPr>
          <w:rFonts w:ascii="IBM Plex Sans" w:hAnsi="IBM Plex Sans"/>
          <w:sz w:val="20"/>
          <w:szCs w:val="20"/>
        </w:rPr>
        <w:t>Order Management</w:t>
      </w:r>
    </w:p>
    <w:p w14:paraId="13B40989" w14:textId="77777777" w:rsidR="006C0CCE" w:rsidRPr="00B658DD" w:rsidRDefault="006C0CCE" w:rsidP="006C0CCE">
      <w:pPr>
        <w:pStyle w:val="ListParagraph"/>
        <w:numPr>
          <w:ilvl w:val="0"/>
          <w:numId w:val="1"/>
        </w:numPr>
        <w:spacing w:after="0" w:line="240" w:lineRule="auto"/>
        <w:jc w:val="both"/>
        <w:rPr>
          <w:rFonts w:ascii="IBM Plex Sans" w:hAnsi="IBM Plex Sans"/>
          <w:sz w:val="20"/>
          <w:szCs w:val="20"/>
        </w:rPr>
      </w:pPr>
      <w:r w:rsidRPr="00B658DD">
        <w:rPr>
          <w:rFonts w:ascii="IBM Plex Sans" w:hAnsi="IBM Plex Sans"/>
          <w:sz w:val="20"/>
          <w:szCs w:val="20"/>
        </w:rPr>
        <w:t xml:space="preserve">Systems and Network </w:t>
      </w:r>
    </w:p>
    <w:p w14:paraId="7CDE9812" w14:textId="77777777" w:rsidR="006C0CCE" w:rsidRPr="00B658DD" w:rsidRDefault="006C0CCE" w:rsidP="006C0CCE">
      <w:pPr>
        <w:pStyle w:val="ListParagraph"/>
        <w:numPr>
          <w:ilvl w:val="0"/>
          <w:numId w:val="1"/>
        </w:numPr>
        <w:spacing w:after="0" w:line="240" w:lineRule="auto"/>
        <w:jc w:val="both"/>
        <w:rPr>
          <w:rFonts w:ascii="IBM Plex Sans" w:hAnsi="IBM Plex Sans"/>
          <w:sz w:val="20"/>
          <w:szCs w:val="20"/>
        </w:rPr>
      </w:pPr>
      <w:r w:rsidRPr="00B658DD">
        <w:rPr>
          <w:rFonts w:ascii="IBM Plex Sans" w:hAnsi="IBM Plex Sans"/>
          <w:sz w:val="20"/>
          <w:szCs w:val="20"/>
        </w:rPr>
        <w:t xml:space="preserve">Access and Security controls </w:t>
      </w:r>
    </w:p>
    <w:p w14:paraId="027CD970" w14:textId="77777777" w:rsidR="006C0CCE" w:rsidRPr="00B658DD" w:rsidRDefault="006C0CCE" w:rsidP="006C0CCE">
      <w:pPr>
        <w:pStyle w:val="ListParagraph"/>
        <w:numPr>
          <w:ilvl w:val="0"/>
          <w:numId w:val="1"/>
        </w:numPr>
        <w:spacing w:after="0" w:line="240" w:lineRule="auto"/>
        <w:jc w:val="both"/>
        <w:rPr>
          <w:rFonts w:ascii="IBM Plex Sans" w:hAnsi="IBM Plex Sans"/>
          <w:sz w:val="20"/>
          <w:szCs w:val="20"/>
        </w:rPr>
      </w:pPr>
      <w:r w:rsidRPr="00B658DD">
        <w:rPr>
          <w:rFonts w:ascii="IBM Plex Sans" w:hAnsi="IBM Plex Sans"/>
          <w:sz w:val="20"/>
          <w:szCs w:val="20"/>
        </w:rPr>
        <w:t>Cyber Security &amp; Cyber Resilience framework</w:t>
      </w:r>
    </w:p>
    <w:p w14:paraId="0AAE4A93" w14:textId="77777777" w:rsidR="006C0CCE" w:rsidRPr="00B658DD" w:rsidRDefault="006C0CCE" w:rsidP="001C3A97">
      <w:pPr>
        <w:pStyle w:val="ListParagraph"/>
        <w:numPr>
          <w:ilvl w:val="0"/>
          <w:numId w:val="1"/>
        </w:numPr>
        <w:spacing w:after="0" w:line="240" w:lineRule="auto"/>
        <w:jc w:val="both"/>
        <w:rPr>
          <w:rFonts w:ascii="IBM Plex Sans" w:hAnsi="IBM Plex Sans"/>
          <w:sz w:val="20"/>
          <w:szCs w:val="20"/>
        </w:rPr>
      </w:pPr>
      <w:r w:rsidRPr="00B658DD">
        <w:rPr>
          <w:rFonts w:ascii="IBM Plex Sans" w:hAnsi="IBM Plex Sans"/>
          <w:sz w:val="20"/>
          <w:szCs w:val="20"/>
        </w:rPr>
        <w:t>Risk checks listed below</w:t>
      </w:r>
    </w:p>
    <w:p w14:paraId="5B6F9550" w14:textId="77777777" w:rsidR="001C3A97" w:rsidRPr="00B658DD" w:rsidRDefault="001C3A97" w:rsidP="001C3A97">
      <w:pPr>
        <w:pStyle w:val="ListParagraph"/>
        <w:spacing w:after="0" w:line="240" w:lineRule="auto"/>
        <w:ind w:left="360"/>
        <w:jc w:val="both"/>
        <w:rPr>
          <w:rFonts w:ascii="IBM Plex Sans" w:hAnsi="IBM Plex Sans"/>
          <w:sz w:val="20"/>
          <w:szCs w:val="20"/>
        </w:rPr>
      </w:pPr>
    </w:p>
    <w:tbl>
      <w:tblPr>
        <w:tblW w:w="9932"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7"/>
        <w:gridCol w:w="2126"/>
        <w:gridCol w:w="42"/>
        <w:gridCol w:w="4778"/>
        <w:gridCol w:w="2409"/>
      </w:tblGrid>
      <w:tr w:rsidR="0046308D" w:rsidRPr="00B658DD" w14:paraId="442DDAE2" w14:textId="77777777" w:rsidTr="00820A51">
        <w:trPr>
          <w:trHeight w:val="20"/>
          <w:tblHeader/>
        </w:trPr>
        <w:tc>
          <w:tcPr>
            <w:tcW w:w="577" w:type="dxa"/>
            <w:tcBorders>
              <w:bottom w:val="single" w:sz="4" w:space="0" w:color="auto"/>
            </w:tcBorders>
            <w:hideMark/>
          </w:tcPr>
          <w:p w14:paraId="18EA490E" w14:textId="77777777" w:rsidR="0046308D" w:rsidRPr="00B658DD" w:rsidRDefault="0046308D" w:rsidP="001C1E7D">
            <w:pPr>
              <w:spacing w:after="0" w:line="240" w:lineRule="auto"/>
              <w:jc w:val="center"/>
              <w:rPr>
                <w:rFonts w:ascii="IBM Plex Sans" w:eastAsia="Times New Roman" w:hAnsi="IBM Plex Sans" w:cstheme="minorHAnsi"/>
                <w:b/>
                <w:bCs/>
                <w:color w:val="000000"/>
                <w:sz w:val="20"/>
                <w:szCs w:val="20"/>
                <w:lang w:val="en-US"/>
              </w:rPr>
            </w:pPr>
            <w:r w:rsidRPr="00B658DD">
              <w:rPr>
                <w:rFonts w:ascii="IBM Plex Sans" w:eastAsia="Times New Roman" w:hAnsi="IBM Plex Sans" w:cstheme="minorHAnsi"/>
                <w:b/>
                <w:bCs/>
                <w:color w:val="000000"/>
                <w:sz w:val="20"/>
                <w:szCs w:val="20"/>
                <w:lang w:val="en-US"/>
              </w:rPr>
              <w:t>Sr. No.</w:t>
            </w:r>
          </w:p>
        </w:tc>
        <w:tc>
          <w:tcPr>
            <w:tcW w:w="2168" w:type="dxa"/>
            <w:gridSpan w:val="2"/>
            <w:tcBorders>
              <w:bottom w:val="single" w:sz="4" w:space="0" w:color="auto"/>
            </w:tcBorders>
            <w:hideMark/>
          </w:tcPr>
          <w:p w14:paraId="6F01663D" w14:textId="77777777" w:rsidR="0046308D" w:rsidRPr="00B658DD" w:rsidRDefault="0046308D" w:rsidP="001C1E7D">
            <w:pPr>
              <w:spacing w:after="0" w:line="240" w:lineRule="auto"/>
              <w:jc w:val="center"/>
              <w:rPr>
                <w:rFonts w:ascii="IBM Plex Sans" w:eastAsia="Times New Roman" w:hAnsi="IBM Plex Sans" w:cstheme="minorHAnsi"/>
                <w:b/>
                <w:bCs/>
                <w:color w:val="000000"/>
                <w:sz w:val="20"/>
                <w:szCs w:val="20"/>
                <w:lang w:val="en-US"/>
              </w:rPr>
            </w:pPr>
            <w:r w:rsidRPr="00B658DD">
              <w:rPr>
                <w:rFonts w:ascii="IBM Plex Sans" w:eastAsia="Times New Roman" w:hAnsi="IBM Plex Sans" w:cstheme="minorHAnsi"/>
                <w:b/>
                <w:bCs/>
                <w:color w:val="000000"/>
                <w:sz w:val="20"/>
                <w:szCs w:val="20"/>
                <w:lang w:val="en-US"/>
              </w:rPr>
              <w:t>Pre Trade Risk Control</w:t>
            </w:r>
          </w:p>
        </w:tc>
        <w:tc>
          <w:tcPr>
            <w:tcW w:w="4778" w:type="dxa"/>
            <w:tcBorders>
              <w:bottom w:val="single" w:sz="4" w:space="0" w:color="auto"/>
            </w:tcBorders>
            <w:hideMark/>
          </w:tcPr>
          <w:p w14:paraId="23BC2F4B" w14:textId="77777777" w:rsidR="0046308D" w:rsidRPr="00B658DD" w:rsidRDefault="0046308D" w:rsidP="001C1E7D">
            <w:pPr>
              <w:spacing w:after="0" w:line="240" w:lineRule="auto"/>
              <w:jc w:val="center"/>
              <w:rPr>
                <w:rFonts w:ascii="IBM Plex Sans" w:eastAsia="Times New Roman" w:hAnsi="IBM Plex Sans" w:cstheme="minorHAnsi"/>
                <w:b/>
                <w:bCs/>
                <w:color w:val="000000"/>
                <w:sz w:val="20"/>
                <w:szCs w:val="20"/>
                <w:lang w:val="en-US"/>
              </w:rPr>
            </w:pPr>
            <w:r w:rsidRPr="00B658DD">
              <w:rPr>
                <w:rFonts w:ascii="IBM Plex Sans" w:eastAsia="Times New Roman" w:hAnsi="IBM Plex Sans" w:cstheme="minorHAnsi"/>
                <w:b/>
                <w:bCs/>
                <w:color w:val="000000"/>
                <w:sz w:val="20"/>
                <w:szCs w:val="20"/>
                <w:lang w:val="en-US"/>
              </w:rPr>
              <w:t>Requirement</w:t>
            </w:r>
          </w:p>
        </w:tc>
        <w:tc>
          <w:tcPr>
            <w:tcW w:w="2409" w:type="dxa"/>
            <w:tcBorders>
              <w:bottom w:val="single" w:sz="4" w:space="0" w:color="auto"/>
            </w:tcBorders>
            <w:hideMark/>
          </w:tcPr>
          <w:p w14:paraId="10E88B1F" w14:textId="31F52B46" w:rsidR="0046308D" w:rsidRPr="00B658DD" w:rsidRDefault="00C87EA2" w:rsidP="001C1E7D">
            <w:pPr>
              <w:spacing w:after="0" w:line="240" w:lineRule="auto"/>
              <w:jc w:val="center"/>
              <w:rPr>
                <w:rFonts w:ascii="IBM Plex Sans" w:eastAsia="Times New Roman" w:hAnsi="IBM Plex Sans" w:cstheme="minorHAnsi"/>
                <w:b/>
                <w:bCs/>
                <w:color w:val="000000"/>
                <w:sz w:val="20"/>
                <w:szCs w:val="20"/>
                <w:lang w:val="en-US"/>
              </w:rPr>
            </w:pPr>
            <w:r w:rsidRPr="000242E2">
              <w:rPr>
                <w:rFonts w:ascii="Times New Roman" w:eastAsia="Times New Roman" w:hAnsi="Times New Roman" w:cs="Times New Roman"/>
                <w:b/>
                <w:bCs/>
                <w:color w:val="000000"/>
                <w:sz w:val="20"/>
                <w:szCs w:val="20"/>
                <w:lang w:eastAsia="en-IN"/>
              </w:rPr>
              <w:t>Compliance Status (Complied/Non-Complied)</w:t>
            </w:r>
          </w:p>
        </w:tc>
      </w:tr>
      <w:tr w:rsidR="0046308D" w:rsidRPr="00B658DD" w14:paraId="74A9D8AC" w14:textId="77777777" w:rsidTr="00820A51">
        <w:trPr>
          <w:trHeight w:val="20"/>
        </w:trPr>
        <w:tc>
          <w:tcPr>
            <w:tcW w:w="9932" w:type="dxa"/>
            <w:gridSpan w:val="5"/>
            <w:tcBorders>
              <w:top w:val="nil"/>
            </w:tcBorders>
          </w:tcPr>
          <w:p w14:paraId="2E32F9E7"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r w:rsidRPr="00AE7499">
              <w:rPr>
                <w:rFonts w:ascii="IBM Plex Sans" w:eastAsia="Times New Roman" w:hAnsi="IBM Plex Sans" w:cs="Times New Roman"/>
                <w:b/>
                <w:bCs/>
                <w:color w:val="000000"/>
                <w:sz w:val="20"/>
                <w:szCs w:val="20"/>
                <w:lang w:val="en-US" w:eastAsia="en-IN"/>
              </w:rPr>
              <w:t>At Individual Order Level</w:t>
            </w:r>
          </w:p>
        </w:tc>
      </w:tr>
      <w:tr w:rsidR="0046308D" w:rsidRPr="00B658DD" w14:paraId="11F13217" w14:textId="77777777" w:rsidTr="00820A51">
        <w:trPr>
          <w:trHeight w:val="20"/>
        </w:trPr>
        <w:tc>
          <w:tcPr>
            <w:tcW w:w="577" w:type="dxa"/>
            <w:tcBorders>
              <w:top w:val="nil"/>
            </w:tcBorders>
            <w:hideMark/>
          </w:tcPr>
          <w:p w14:paraId="32EA42CF"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1</w:t>
            </w:r>
          </w:p>
        </w:tc>
        <w:tc>
          <w:tcPr>
            <w:tcW w:w="2168" w:type="dxa"/>
            <w:gridSpan w:val="2"/>
            <w:tcBorders>
              <w:top w:val="nil"/>
            </w:tcBorders>
            <w:hideMark/>
          </w:tcPr>
          <w:p w14:paraId="6011D0A5" w14:textId="77777777" w:rsidR="0046308D" w:rsidRPr="00B658DD" w:rsidRDefault="0046308D" w:rsidP="001C1E7D">
            <w:pPr>
              <w:spacing w:after="0" w:line="240" w:lineRule="auto"/>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Price Check</w:t>
            </w:r>
          </w:p>
        </w:tc>
        <w:tc>
          <w:tcPr>
            <w:tcW w:w="4778" w:type="dxa"/>
            <w:tcBorders>
              <w:top w:val="nil"/>
            </w:tcBorders>
            <w:hideMark/>
          </w:tcPr>
          <w:p w14:paraId="2AB1D7EC" w14:textId="77777777" w:rsidR="0046308D" w:rsidRDefault="0046308D" w:rsidP="001C1E7D">
            <w:pPr>
              <w:spacing w:after="0" w:line="240" w:lineRule="auto"/>
              <w:jc w:val="both"/>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Orders shall not be released in breach of the price bands /dummy filters as defined by the Exchange in respective segments.</w:t>
            </w:r>
          </w:p>
          <w:p w14:paraId="267E34CB" w14:textId="4A093A56" w:rsidR="00942856" w:rsidRPr="00B658DD" w:rsidRDefault="00942856" w:rsidP="001C1E7D">
            <w:pPr>
              <w:spacing w:after="0" w:line="240" w:lineRule="auto"/>
              <w:jc w:val="both"/>
              <w:rPr>
                <w:rFonts w:ascii="IBM Plex Sans" w:eastAsia="Times New Roman" w:hAnsi="IBM Plex Sans" w:cstheme="minorHAnsi"/>
                <w:color w:val="000000"/>
                <w:sz w:val="20"/>
                <w:szCs w:val="20"/>
                <w:lang w:val="en-US"/>
              </w:rPr>
            </w:pPr>
            <w:r w:rsidRPr="00425EF8">
              <w:rPr>
                <w:rFonts w:ascii="IBM Plex Sans" w:eastAsia="Times New Roman" w:hAnsi="IBM Plex Sans" w:cstheme="minorHAnsi"/>
                <w:color w:val="000000"/>
                <w:sz w:val="20"/>
                <w:szCs w:val="20"/>
                <w:lang w:val="en-US"/>
              </w:rPr>
              <w:t>Applicable for Segments: CM / FO / CD / CO</w:t>
            </w:r>
            <w:r w:rsidR="00820A51">
              <w:rPr>
                <w:rFonts w:ascii="IBM Plex Sans" w:eastAsia="Times New Roman" w:hAnsi="IBM Plex Sans" w:cstheme="minorHAnsi"/>
                <w:color w:val="000000"/>
                <w:sz w:val="20"/>
                <w:szCs w:val="20"/>
                <w:lang w:val="en-US"/>
              </w:rPr>
              <w:t>/EGR</w:t>
            </w:r>
          </w:p>
        </w:tc>
        <w:tc>
          <w:tcPr>
            <w:tcW w:w="2409" w:type="dxa"/>
            <w:tcBorders>
              <w:top w:val="nil"/>
            </w:tcBorders>
          </w:tcPr>
          <w:p w14:paraId="52BC03F8"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p>
        </w:tc>
      </w:tr>
      <w:tr w:rsidR="0046308D" w:rsidRPr="00B658DD" w14:paraId="46C6FE4A" w14:textId="77777777" w:rsidTr="00820A51">
        <w:trPr>
          <w:trHeight w:val="20"/>
        </w:trPr>
        <w:tc>
          <w:tcPr>
            <w:tcW w:w="577" w:type="dxa"/>
            <w:hideMark/>
          </w:tcPr>
          <w:p w14:paraId="6D1B4C88"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2</w:t>
            </w:r>
          </w:p>
        </w:tc>
        <w:tc>
          <w:tcPr>
            <w:tcW w:w="2168" w:type="dxa"/>
            <w:gridSpan w:val="2"/>
            <w:hideMark/>
          </w:tcPr>
          <w:p w14:paraId="4B53F5BE" w14:textId="77777777" w:rsidR="0046308D" w:rsidRPr="00B658DD" w:rsidRDefault="0046308D" w:rsidP="001C1E7D">
            <w:pPr>
              <w:spacing w:after="0" w:line="240" w:lineRule="auto"/>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Quantity Limit Check</w:t>
            </w:r>
          </w:p>
        </w:tc>
        <w:tc>
          <w:tcPr>
            <w:tcW w:w="4778" w:type="dxa"/>
            <w:hideMark/>
          </w:tcPr>
          <w:p w14:paraId="79323255" w14:textId="77777777" w:rsidR="0046308D" w:rsidRDefault="0046308D" w:rsidP="001C1E7D">
            <w:pPr>
              <w:spacing w:after="0" w:line="240" w:lineRule="auto"/>
              <w:jc w:val="both"/>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Orders shall not be released in breach of order quantity limit per order as defined by the Exchange in respective segments. Quantity Limit check is also applicable for Spread Order being placed.</w:t>
            </w:r>
          </w:p>
          <w:p w14:paraId="6F074912" w14:textId="03234415" w:rsidR="00942856" w:rsidRPr="00B658DD" w:rsidRDefault="00942856" w:rsidP="001C1E7D">
            <w:pPr>
              <w:spacing w:after="0" w:line="240" w:lineRule="auto"/>
              <w:jc w:val="both"/>
              <w:rPr>
                <w:rFonts w:ascii="IBM Plex Sans" w:eastAsia="Times New Roman" w:hAnsi="IBM Plex Sans" w:cstheme="minorHAnsi"/>
                <w:color w:val="000000"/>
                <w:sz w:val="20"/>
                <w:szCs w:val="20"/>
                <w:lang w:val="en-US"/>
              </w:rPr>
            </w:pPr>
            <w:r w:rsidRPr="00425EF8">
              <w:rPr>
                <w:rFonts w:ascii="IBM Plex Sans" w:eastAsia="Times New Roman" w:hAnsi="IBM Plex Sans" w:cstheme="minorHAnsi"/>
                <w:color w:val="000000"/>
                <w:sz w:val="20"/>
                <w:szCs w:val="20"/>
                <w:lang w:val="en-US"/>
              </w:rPr>
              <w:t>Applicable for Segments: CM / FO / CD / CO</w:t>
            </w:r>
            <w:r w:rsidR="00820A51">
              <w:rPr>
                <w:rFonts w:ascii="IBM Plex Sans" w:eastAsia="Times New Roman" w:hAnsi="IBM Plex Sans" w:cstheme="minorHAnsi"/>
                <w:color w:val="000000"/>
                <w:sz w:val="20"/>
                <w:szCs w:val="20"/>
                <w:lang w:val="en-US"/>
              </w:rPr>
              <w:t>/EGR</w:t>
            </w:r>
          </w:p>
        </w:tc>
        <w:tc>
          <w:tcPr>
            <w:tcW w:w="2409" w:type="dxa"/>
          </w:tcPr>
          <w:p w14:paraId="058B2995"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p>
        </w:tc>
      </w:tr>
      <w:tr w:rsidR="0046308D" w:rsidRPr="00B658DD" w14:paraId="63E6827E" w14:textId="77777777" w:rsidTr="00820A51">
        <w:trPr>
          <w:trHeight w:val="20"/>
        </w:trPr>
        <w:tc>
          <w:tcPr>
            <w:tcW w:w="577" w:type="dxa"/>
            <w:hideMark/>
          </w:tcPr>
          <w:p w14:paraId="5B162975"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3</w:t>
            </w:r>
          </w:p>
        </w:tc>
        <w:tc>
          <w:tcPr>
            <w:tcW w:w="2168" w:type="dxa"/>
            <w:gridSpan w:val="2"/>
            <w:hideMark/>
          </w:tcPr>
          <w:p w14:paraId="7C415FC4" w14:textId="77777777" w:rsidR="0046308D" w:rsidRPr="00B658DD" w:rsidRDefault="0046308D" w:rsidP="001C1E7D">
            <w:pPr>
              <w:spacing w:after="0" w:line="240" w:lineRule="auto"/>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Order Value Check</w:t>
            </w:r>
          </w:p>
        </w:tc>
        <w:tc>
          <w:tcPr>
            <w:tcW w:w="4778" w:type="dxa"/>
            <w:hideMark/>
          </w:tcPr>
          <w:p w14:paraId="2F17B7BC" w14:textId="77777777" w:rsidR="0046308D" w:rsidRDefault="0046308D" w:rsidP="001C1E7D">
            <w:pPr>
              <w:spacing w:after="0" w:line="240" w:lineRule="auto"/>
              <w:jc w:val="both"/>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Order should not exceed the limit specified by the Exchange. The order value check should be within the ranges as prescribed by Exchange circulars. Order value check is also applicable for Spread Order being placed.</w:t>
            </w:r>
          </w:p>
          <w:p w14:paraId="7303E27A" w14:textId="254EDF92" w:rsidR="00942856" w:rsidRPr="00B658DD" w:rsidRDefault="00942856" w:rsidP="001C1E7D">
            <w:pPr>
              <w:spacing w:after="0" w:line="240" w:lineRule="auto"/>
              <w:jc w:val="both"/>
              <w:rPr>
                <w:rFonts w:ascii="IBM Plex Sans" w:eastAsia="Times New Roman" w:hAnsi="IBM Plex Sans" w:cstheme="minorHAnsi"/>
                <w:color w:val="000000"/>
                <w:sz w:val="20"/>
                <w:szCs w:val="20"/>
                <w:lang w:val="en-US"/>
              </w:rPr>
            </w:pPr>
            <w:r w:rsidRPr="00425EF8">
              <w:rPr>
                <w:rFonts w:ascii="IBM Plex Sans" w:eastAsia="Times New Roman" w:hAnsi="IBM Plex Sans" w:cstheme="minorHAnsi"/>
                <w:color w:val="000000"/>
                <w:sz w:val="20"/>
                <w:szCs w:val="20"/>
                <w:lang w:val="en-US"/>
              </w:rPr>
              <w:t>Applicable for Segments: CM / FO / CD / CO</w:t>
            </w:r>
            <w:r w:rsidR="00820A51">
              <w:rPr>
                <w:rFonts w:ascii="IBM Plex Sans" w:eastAsia="Times New Roman" w:hAnsi="IBM Plex Sans" w:cstheme="minorHAnsi"/>
                <w:color w:val="000000"/>
                <w:sz w:val="20"/>
                <w:szCs w:val="20"/>
                <w:lang w:val="en-US"/>
              </w:rPr>
              <w:t>/EGR</w:t>
            </w:r>
          </w:p>
        </w:tc>
        <w:tc>
          <w:tcPr>
            <w:tcW w:w="2409" w:type="dxa"/>
          </w:tcPr>
          <w:p w14:paraId="77146152"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p>
        </w:tc>
      </w:tr>
      <w:tr w:rsidR="0046308D" w:rsidRPr="00B658DD" w14:paraId="72369F22" w14:textId="77777777" w:rsidTr="00820A51">
        <w:trPr>
          <w:trHeight w:val="20"/>
        </w:trPr>
        <w:tc>
          <w:tcPr>
            <w:tcW w:w="577" w:type="dxa"/>
            <w:hideMark/>
          </w:tcPr>
          <w:p w14:paraId="1D2917C8"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4</w:t>
            </w:r>
          </w:p>
        </w:tc>
        <w:tc>
          <w:tcPr>
            <w:tcW w:w="2168" w:type="dxa"/>
            <w:gridSpan w:val="2"/>
            <w:hideMark/>
          </w:tcPr>
          <w:p w14:paraId="4C821EBC" w14:textId="77777777" w:rsidR="0046308D" w:rsidRPr="00B658DD" w:rsidRDefault="0046308D" w:rsidP="001C1E7D">
            <w:pPr>
              <w:spacing w:after="0" w:line="240" w:lineRule="auto"/>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Trade Price Protection Check</w:t>
            </w:r>
          </w:p>
        </w:tc>
        <w:tc>
          <w:tcPr>
            <w:tcW w:w="4778" w:type="dxa"/>
            <w:hideMark/>
          </w:tcPr>
          <w:p w14:paraId="328E122C" w14:textId="77777777" w:rsidR="0046308D" w:rsidRDefault="0046308D" w:rsidP="001C1E7D">
            <w:pPr>
              <w:spacing w:after="0" w:line="240" w:lineRule="auto"/>
              <w:jc w:val="both"/>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 xml:space="preserve">Orders shall not be released in breach of the bad trade price for the security in respective segment. </w:t>
            </w:r>
            <w:r w:rsidRPr="00B658DD">
              <w:rPr>
                <w:rFonts w:ascii="IBM Plex Sans" w:eastAsia="Times New Roman" w:hAnsi="IBM Plex Sans" w:cstheme="minorHAnsi"/>
                <w:color w:val="000000"/>
                <w:sz w:val="20"/>
                <w:szCs w:val="20"/>
                <w:lang w:val="en-US"/>
              </w:rPr>
              <w:lastRenderedPageBreak/>
              <w:t>System Auditor shall refer relevant NSE circulars with respect to “Pre-Trade risk controls - Market Price Protection” and “Pre-Trade risk controls - Limit Price Protection”. System auditor shall verify these checks which are designed to reduce excessive order rejections due to LPP and normally order placement is within the ranges as prescribed by Exchange circulars.</w:t>
            </w:r>
          </w:p>
          <w:p w14:paraId="36E1EC49" w14:textId="0F5BF130" w:rsidR="00942856" w:rsidRPr="00B658DD" w:rsidRDefault="00942856" w:rsidP="001C1E7D">
            <w:pPr>
              <w:spacing w:after="0" w:line="240" w:lineRule="auto"/>
              <w:jc w:val="both"/>
              <w:rPr>
                <w:rFonts w:ascii="IBM Plex Sans" w:eastAsia="Times New Roman" w:hAnsi="IBM Plex Sans" w:cstheme="minorHAnsi"/>
                <w:color w:val="000000"/>
                <w:sz w:val="20"/>
                <w:szCs w:val="20"/>
                <w:lang w:val="en-US"/>
              </w:rPr>
            </w:pPr>
            <w:r w:rsidRPr="00425EF8">
              <w:rPr>
                <w:rFonts w:ascii="IBM Plex Sans" w:eastAsia="Times New Roman" w:hAnsi="IBM Plex Sans" w:cstheme="minorHAnsi"/>
                <w:color w:val="000000"/>
                <w:sz w:val="20"/>
                <w:szCs w:val="20"/>
                <w:lang w:val="en-US"/>
              </w:rPr>
              <w:t>Applicable for Segments: CM / FO / CD / CO</w:t>
            </w:r>
          </w:p>
        </w:tc>
        <w:tc>
          <w:tcPr>
            <w:tcW w:w="2409" w:type="dxa"/>
          </w:tcPr>
          <w:p w14:paraId="14328C22"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p>
        </w:tc>
      </w:tr>
      <w:tr w:rsidR="0046308D" w:rsidRPr="00B658DD" w14:paraId="5B8F5387" w14:textId="77777777" w:rsidTr="00820A51">
        <w:trPr>
          <w:trHeight w:val="20"/>
        </w:trPr>
        <w:tc>
          <w:tcPr>
            <w:tcW w:w="577" w:type="dxa"/>
            <w:hideMark/>
          </w:tcPr>
          <w:p w14:paraId="3483D0B1"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5</w:t>
            </w:r>
          </w:p>
        </w:tc>
        <w:tc>
          <w:tcPr>
            <w:tcW w:w="2168" w:type="dxa"/>
            <w:gridSpan w:val="2"/>
            <w:hideMark/>
          </w:tcPr>
          <w:p w14:paraId="3FE9DB29" w14:textId="77777777" w:rsidR="0046308D" w:rsidRPr="00B658DD" w:rsidRDefault="0046308D" w:rsidP="001C1E7D">
            <w:pPr>
              <w:spacing w:after="0" w:line="240" w:lineRule="auto"/>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Market Price Protection Check</w:t>
            </w:r>
          </w:p>
        </w:tc>
        <w:tc>
          <w:tcPr>
            <w:tcW w:w="4778" w:type="dxa"/>
            <w:hideMark/>
          </w:tcPr>
          <w:p w14:paraId="14080F53" w14:textId="77777777" w:rsidR="0046308D" w:rsidRDefault="0046308D" w:rsidP="001C1E7D">
            <w:pPr>
              <w:spacing w:after="0" w:line="240" w:lineRule="auto"/>
              <w:jc w:val="both"/>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The pre-set percentage of LTP shall necessarily be accompanied by a limit price. Members are required to adhere to the Market Price Protection check, by not placing any algorithmic orders on the Exchange as a market order. System Auditor shall refer relevant NSE circulars with respect to “Pre-Trade risk controls - Market Price Protection”. System auditor shall verify these checks which are designed to ensure that order placement is within the ranges as prescribed by Exchange circulars.</w:t>
            </w:r>
          </w:p>
          <w:p w14:paraId="09898AF7" w14:textId="1440944F" w:rsidR="00942856" w:rsidRPr="00B658DD" w:rsidRDefault="00942856" w:rsidP="001C1E7D">
            <w:pPr>
              <w:spacing w:after="0" w:line="240" w:lineRule="auto"/>
              <w:jc w:val="both"/>
              <w:rPr>
                <w:rFonts w:ascii="IBM Plex Sans" w:eastAsia="Times New Roman" w:hAnsi="IBM Plex Sans" w:cstheme="minorHAnsi"/>
                <w:color w:val="000000"/>
                <w:sz w:val="20"/>
                <w:szCs w:val="20"/>
                <w:lang w:val="en-US"/>
              </w:rPr>
            </w:pPr>
            <w:r w:rsidRPr="00425EF8">
              <w:rPr>
                <w:rFonts w:ascii="IBM Plex Sans" w:eastAsia="Times New Roman" w:hAnsi="IBM Plex Sans" w:cstheme="minorHAnsi"/>
                <w:color w:val="000000"/>
                <w:sz w:val="20"/>
                <w:szCs w:val="20"/>
                <w:lang w:val="en-US"/>
              </w:rPr>
              <w:t>Applicable for Segments: CM / FO / CD / CO</w:t>
            </w:r>
          </w:p>
        </w:tc>
        <w:tc>
          <w:tcPr>
            <w:tcW w:w="2409" w:type="dxa"/>
          </w:tcPr>
          <w:p w14:paraId="7CA4DBC0"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p>
        </w:tc>
      </w:tr>
      <w:tr w:rsidR="0046308D" w:rsidRPr="00B658DD" w14:paraId="01E88889" w14:textId="77777777" w:rsidTr="00820A51">
        <w:trPr>
          <w:trHeight w:val="20"/>
        </w:trPr>
        <w:tc>
          <w:tcPr>
            <w:tcW w:w="9932" w:type="dxa"/>
            <w:gridSpan w:val="5"/>
          </w:tcPr>
          <w:p w14:paraId="248448C6" w14:textId="0D2A73B7" w:rsidR="0046308D" w:rsidRPr="008663E7" w:rsidRDefault="00DD0734" w:rsidP="001C1E7D">
            <w:pPr>
              <w:spacing w:after="0" w:line="240" w:lineRule="auto"/>
              <w:jc w:val="center"/>
              <w:rPr>
                <w:rFonts w:ascii="IBM Plex Sans" w:eastAsia="Times New Roman" w:hAnsi="IBM Plex Sans" w:cstheme="minorHAnsi"/>
                <w:b/>
                <w:bCs/>
                <w:color w:val="000000"/>
                <w:sz w:val="20"/>
                <w:szCs w:val="20"/>
                <w:lang w:val="en-US"/>
              </w:rPr>
            </w:pPr>
            <w:r w:rsidRPr="000242E2">
              <w:rPr>
                <w:rFonts w:ascii="Times New Roman" w:eastAsia="Times New Roman" w:hAnsi="Times New Roman" w:cs="Times New Roman"/>
                <w:b/>
                <w:bCs/>
                <w:color w:val="000000"/>
                <w:sz w:val="20"/>
                <w:szCs w:val="20"/>
                <w:lang w:eastAsia="en-IN"/>
              </w:rPr>
              <w:t>At UCC level including Proprietary Trading</w:t>
            </w:r>
          </w:p>
        </w:tc>
      </w:tr>
      <w:tr w:rsidR="0046308D" w:rsidRPr="00B658DD" w14:paraId="52309851" w14:textId="77777777" w:rsidTr="00820A51">
        <w:trPr>
          <w:trHeight w:val="20"/>
        </w:trPr>
        <w:tc>
          <w:tcPr>
            <w:tcW w:w="577" w:type="dxa"/>
            <w:hideMark/>
          </w:tcPr>
          <w:p w14:paraId="50CA9083"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6</w:t>
            </w:r>
          </w:p>
        </w:tc>
        <w:tc>
          <w:tcPr>
            <w:tcW w:w="2126" w:type="dxa"/>
            <w:hideMark/>
          </w:tcPr>
          <w:p w14:paraId="0616D9E5" w14:textId="77777777" w:rsidR="0046308D" w:rsidRPr="00B658DD" w:rsidRDefault="0046308D" w:rsidP="001C1E7D">
            <w:pPr>
              <w:spacing w:after="0" w:line="240" w:lineRule="auto"/>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Cumulative Open Order Value Check</w:t>
            </w:r>
          </w:p>
        </w:tc>
        <w:tc>
          <w:tcPr>
            <w:tcW w:w="4820" w:type="dxa"/>
            <w:gridSpan w:val="2"/>
            <w:hideMark/>
          </w:tcPr>
          <w:p w14:paraId="1FD94D70" w14:textId="77777777" w:rsidR="0046308D" w:rsidRDefault="0046308D" w:rsidP="001C1E7D">
            <w:pPr>
              <w:spacing w:after="0" w:line="240" w:lineRule="auto"/>
              <w:jc w:val="both"/>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Orders shall not be released in breach of Individual client level cumulative open order value check at the client level. Open order value for a client is the total value of its unexecuted orders released from trading members system. System shall not permit the user to set “Unlimited values”.</w:t>
            </w:r>
          </w:p>
          <w:p w14:paraId="35B1EAAD" w14:textId="6D902C50" w:rsidR="00942856" w:rsidRPr="00B658DD" w:rsidRDefault="00942856" w:rsidP="001C1E7D">
            <w:pPr>
              <w:spacing w:after="0" w:line="240" w:lineRule="auto"/>
              <w:jc w:val="both"/>
              <w:rPr>
                <w:rFonts w:ascii="IBM Plex Sans" w:eastAsia="Times New Roman" w:hAnsi="IBM Plex Sans" w:cstheme="minorHAnsi"/>
                <w:color w:val="000000"/>
                <w:sz w:val="20"/>
                <w:szCs w:val="20"/>
                <w:lang w:val="en-US"/>
              </w:rPr>
            </w:pPr>
            <w:r w:rsidRPr="00425EF8">
              <w:rPr>
                <w:rFonts w:ascii="IBM Plex Sans" w:eastAsia="Times New Roman" w:hAnsi="IBM Plex Sans" w:cstheme="minorHAnsi"/>
                <w:color w:val="000000"/>
                <w:sz w:val="20"/>
                <w:szCs w:val="20"/>
                <w:lang w:val="en-US"/>
              </w:rPr>
              <w:t>Applicable for Segments: CM / FO / CD / CO</w:t>
            </w:r>
            <w:r w:rsidR="00820A51">
              <w:rPr>
                <w:rFonts w:ascii="IBM Plex Sans" w:eastAsia="Times New Roman" w:hAnsi="IBM Plex Sans" w:cstheme="minorHAnsi"/>
                <w:color w:val="000000"/>
                <w:sz w:val="20"/>
                <w:szCs w:val="20"/>
                <w:lang w:val="en-US"/>
              </w:rPr>
              <w:t>/EGR</w:t>
            </w:r>
          </w:p>
        </w:tc>
        <w:tc>
          <w:tcPr>
            <w:tcW w:w="2409" w:type="dxa"/>
          </w:tcPr>
          <w:p w14:paraId="0584C971"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p>
        </w:tc>
      </w:tr>
      <w:tr w:rsidR="0046308D" w:rsidRPr="00B658DD" w14:paraId="6B1C02D9" w14:textId="77777777" w:rsidTr="00820A51">
        <w:trPr>
          <w:trHeight w:val="20"/>
        </w:trPr>
        <w:tc>
          <w:tcPr>
            <w:tcW w:w="577" w:type="dxa"/>
            <w:hideMark/>
          </w:tcPr>
          <w:p w14:paraId="2D5031F8"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7</w:t>
            </w:r>
          </w:p>
        </w:tc>
        <w:tc>
          <w:tcPr>
            <w:tcW w:w="2126" w:type="dxa"/>
            <w:hideMark/>
          </w:tcPr>
          <w:p w14:paraId="7899C910" w14:textId="77777777" w:rsidR="0046308D" w:rsidRPr="00B658DD" w:rsidRDefault="0046308D" w:rsidP="001C1E7D">
            <w:pPr>
              <w:spacing w:after="0" w:line="240" w:lineRule="auto"/>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Net Position Vs. Available Margin Check</w:t>
            </w:r>
          </w:p>
        </w:tc>
        <w:tc>
          <w:tcPr>
            <w:tcW w:w="4820" w:type="dxa"/>
            <w:gridSpan w:val="2"/>
            <w:hideMark/>
          </w:tcPr>
          <w:p w14:paraId="34E5A62F" w14:textId="77777777" w:rsidR="0046308D" w:rsidRDefault="0046308D" w:rsidP="001C1E7D">
            <w:pPr>
              <w:spacing w:after="0" w:line="240" w:lineRule="auto"/>
              <w:jc w:val="both"/>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Orders shall not be released in breach of Net positions as against the available margin defined by the trading member for the client.</w:t>
            </w:r>
          </w:p>
          <w:p w14:paraId="3EC36013" w14:textId="0475DCE3" w:rsidR="00942856" w:rsidRPr="00B658DD" w:rsidRDefault="00942856" w:rsidP="001C1E7D">
            <w:pPr>
              <w:spacing w:after="0" w:line="240" w:lineRule="auto"/>
              <w:jc w:val="both"/>
              <w:rPr>
                <w:rFonts w:ascii="IBM Plex Sans" w:eastAsia="Times New Roman" w:hAnsi="IBM Plex Sans" w:cstheme="minorHAnsi"/>
                <w:color w:val="000000"/>
                <w:sz w:val="20"/>
                <w:szCs w:val="20"/>
                <w:lang w:val="en-US"/>
              </w:rPr>
            </w:pPr>
            <w:r w:rsidRPr="00425EF8">
              <w:rPr>
                <w:rFonts w:ascii="IBM Plex Sans" w:eastAsia="Times New Roman" w:hAnsi="IBM Plex Sans" w:cstheme="minorHAnsi"/>
                <w:color w:val="000000"/>
                <w:sz w:val="20"/>
                <w:szCs w:val="20"/>
                <w:lang w:val="en-US"/>
              </w:rPr>
              <w:t>Applicable for Segments: CM / FO / CD / CO</w:t>
            </w:r>
            <w:r w:rsidR="00820A51">
              <w:rPr>
                <w:rFonts w:ascii="IBM Plex Sans" w:eastAsia="Times New Roman" w:hAnsi="IBM Plex Sans" w:cstheme="minorHAnsi"/>
                <w:color w:val="000000"/>
                <w:sz w:val="20"/>
                <w:szCs w:val="20"/>
                <w:lang w:val="en-US"/>
              </w:rPr>
              <w:t>/EGR</w:t>
            </w:r>
          </w:p>
        </w:tc>
        <w:tc>
          <w:tcPr>
            <w:tcW w:w="2409" w:type="dxa"/>
          </w:tcPr>
          <w:p w14:paraId="68499D14"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p>
        </w:tc>
      </w:tr>
      <w:tr w:rsidR="0046308D" w:rsidRPr="00B658DD" w14:paraId="23746223" w14:textId="77777777" w:rsidTr="00820A51">
        <w:trPr>
          <w:trHeight w:val="20"/>
        </w:trPr>
        <w:tc>
          <w:tcPr>
            <w:tcW w:w="577" w:type="dxa"/>
            <w:hideMark/>
          </w:tcPr>
          <w:p w14:paraId="2CA61EF7"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8</w:t>
            </w:r>
          </w:p>
        </w:tc>
        <w:tc>
          <w:tcPr>
            <w:tcW w:w="2126" w:type="dxa"/>
            <w:hideMark/>
          </w:tcPr>
          <w:p w14:paraId="7BFEC55D" w14:textId="77777777" w:rsidR="0046308D" w:rsidRPr="00B658DD" w:rsidRDefault="0046308D" w:rsidP="001C1E7D">
            <w:pPr>
              <w:spacing w:after="0" w:line="240" w:lineRule="auto"/>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RBI Violation Check for FII Restricted stocks</w:t>
            </w:r>
          </w:p>
        </w:tc>
        <w:tc>
          <w:tcPr>
            <w:tcW w:w="4820" w:type="dxa"/>
            <w:gridSpan w:val="2"/>
            <w:hideMark/>
          </w:tcPr>
          <w:p w14:paraId="6C7F4C99" w14:textId="77777777" w:rsidR="0046308D" w:rsidRPr="00425EF8" w:rsidRDefault="0046308D" w:rsidP="001C1E7D">
            <w:pPr>
              <w:spacing w:after="0" w:line="240" w:lineRule="auto"/>
              <w:jc w:val="both"/>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Orders shall not be released for security restricted by RBI from time to time.</w:t>
            </w:r>
            <w:r w:rsidRPr="00425EF8">
              <w:rPr>
                <w:rFonts w:ascii="IBM Plex Sans" w:eastAsia="Times New Roman" w:hAnsi="IBM Plex Sans" w:cstheme="minorHAnsi"/>
                <w:color w:val="000000"/>
                <w:sz w:val="20"/>
                <w:szCs w:val="20"/>
                <w:lang w:val="en-US"/>
              </w:rPr>
              <w:t xml:space="preserve"> </w:t>
            </w:r>
          </w:p>
          <w:p w14:paraId="77E6869B" w14:textId="5BD89882" w:rsidR="00942856" w:rsidRPr="00425EF8" w:rsidRDefault="00942856" w:rsidP="001C1E7D">
            <w:pPr>
              <w:spacing w:after="0" w:line="240" w:lineRule="auto"/>
              <w:jc w:val="both"/>
              <w:rPr>
                <w:rFonts w:ascii="IBM Plex Sans" w:eastAsia="Times New Roman" w:hAnsi="IBM Plex Sans" w:cstheme="minorHAnsi"/>
                <w:color w:val="000000"/>
                <w:sz w:val="20"/>
                <w:szCs w:val="20"/>
                <w:lang w:val="en-US"/>
              </w:rPr>
            </w:pPr>
            <w:r w:rsidRPr="00425EF8">
              <w:rPr>
                <w:rFonts w:ascii="IBM Plex Sans" w:eastAsia="Times New Roman" w:hAnsi="IBM Plex Sans" w:cstheme="minorHAnsi"/>
                <w:color w:val="000000"/>
                <w:sz w:val="20"/>
                <w:szCs w:val="20"/>
                <w:lang w:val="en-US"/>
              </w:rPr>
              <w:t>Applicable for Segments: CM</w:t>
            </w:r>
            <w:r w:rsidR="00820A51">
              <w:rPr>
                <w:rFonts w:ascii="IBM Plex Sans" w:eastAsia="Times New Roman" w:hAnsi="IBM Plex Sans" w:cstheme="minorHAnsi"/>
                <w:color w:val="000000"/>
                <w:sz w:val="20"/>
                <w:szCs w:val="20"/>
                <w:lang w:val="en-US"/>
              </w:rPr>
              <w:t>/EGR</w:t>
            </w:r>
          </w:p>
        </w:tc>
        <w:tc>
          <w:tcPr>
            <w:tcW w:w="2409" w:type="dxa"/>
          </w:tcPr>
          <w:p w14:paraId="61C6D208"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p>
        </w:tc>
      </w:tr>
      <w:tr w:rsidR="0046308D" w:rsidRPr="00B658DD" w14:paraId="114E419C" w14:textId="77777777" w:rsidTr="00820A51">
        <w:trPr>
          <w:trHeight w:val="20"/>
        </w:trPr>
        <w:tc>
          <w:tcPr>
            <w:tcW w:w="577" w:type="dxa"/>
            <w:hideMark/>
          </w:tcPr>
          <w:p w14:paraId="42E59B67"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9</w:t>
            </w:r>
          </w:p>
        </w:tc>
        <w:tc>
          <w:tcPr>
            <w:tcW w:w="2126" w:type="dxa"/>
            <w:hideMark/>
          </w:tcPr>
          <w:p w14:paraId="7D878B37" w14:textId="77777777" w:rsidR="0046308D" w:rsidRPr="00B658DD" w:rsidRDefault="0046308D" w:rsidP="001C1E7D">
            <w:pPr>
              <w:spacing w:after="0" w:line="240" w:lineRule="auto"/>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MWPL Violation Check</w:t>
            </w:r>
          </w:p>
        </w:tc>
        <w:tc>
          <w:tcPr>
            <w:tcW w:w="4820" w:type="dxa"/>
            <w:gridSpan w:val="2"/>
            <w:hideMark/>
          </w:tcPr>
          <w:p w14:paraId="51A0FE0F" w14:textId="77777777" w:rsidR="0046308D" w:rsidRPr="00425EF8" w:rsidRDefault="0046308D" w:rsidP="001C1E7D">
            <w:pPr>
              <w:spacing w:after="0" w:line="240" w:lineRule="auto"/>
              <w:jc w:val="both"/>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Orders shall not be released in breach of market wide position limit as defined by the Exchange for the security in respective segment.</w:t>
            </w:r>
            <w:r w:rsidRPr="00425EF8">
              <w:rPr>
                <w:rFonts w:ascii="IBM Plex Sans" w:eastAsia="Times New Roman" w:hAnsi="IBM Plex Sans" w:cstheme="minorHAnsi"/>
                <w:color w:val="000000"/>
                <w:sz w:val="20"/>
                <w:szCs w:val="20"/>
                <w:lang w:val="en-US"/>
              </w:rPr>
              <w:t xml:space="preserve"> </w:t>
            </w:r>
          </w:p>
          <w:p w14:paraId="53F4C426" w14:textId="4918E661" w:rsidR="00942856" w:rsidRPr="00B658DD" w:rsidRDefault="00942856" w:rsidP="001C1E7D">
            <w:pPr>
              <w:spacing w:after="0" w:line="240" w:lineRule="auto"/>
              <w:jc w:val="both"/>
              <w:rPr>
                <w:rFonts w:ascii="IBM Plex Sans" w:eastAsia="Times New Roman" w:hAnsi="IBM Plex Sans" w:cstheme="minorHAnsi"/>
                <w:color w:val="000000"/>
                <w:sz w:val="20"/>
                <w:szCs w:val="20"/>
                <w:lang w:val="en-US"/>
              </w:rPr>
            </w:pPr>
            <w:r w:rsidRPr="00425EF8">
              <w:rPr>
                <w:rFonts w:ascii="IBM Plex Sans" w:eastAsia="Times New Roman" w:hAnsi="IBM Plex Sans" w:cstheme="minorHAnsi"/>
                <w:color w:val="000000"/>
                <w:sz w:val="20"/>
                <w:szCs w:val="20"/>
                <w:lang w:val="en-US"/>
              </w:rPr>
              <w:t>Applicable for Segments: FO / CD / CO</w:t>
            </w:r>
          </w:p>
        </w:tc>
        <w:tc>
          <w:tcPr>
            <w:tcW w:w="2409" w:type="dxa"/>
          </w:tcPr>
          <w:p w14:paraId="7015D9B7"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p>
        </w:tc>
      </w:tr>
      <w:tr w:rsidR="0046308D" w:rsidRPr="00B658DD" w14:paraId="374B2C26" w14:textId="77777777" w:rsidTr="00820A51">
        <w:trPr>
          <w:trHeight w:val="20"/>
        </w:trPr>
        <w:tc>
          <w:tcPr>
            <w:tcW w:w="577" w:type="dxa"/>
            <w:hideMark/>
          </w:tcPr>
          <w:p w14:paraId="0237C888"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10</w:t>
            </w:r>
          </w:p>
        </w:tc>
        <w:tc>
          <w:tcPr>
            <w:tcW w:w="2126" w:type="dxa"/>
            <w:hideMark/>
          </w:tcPr>
          <w:p w14:paraId="3114A821" w14:textId="77777777" w:rsidR="0046308D" w:rsidRPr="00B658DD" w:rsidRDefault="0046308D" w:rsidP="001C1E7D">
            <w:pPr>
              <w:spacing w:after="0" w:line="240" w:lineRule="auto"/>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Position Limit Check</w:t>
            </w:r>
          </w:p>
        </w:tc>
        <w:tc>
          <w:tcPr>
            <w:tcW w:w="4820" w:type="dxa"/>
            <w:gridSpan w:val="2"/>
            <w:hideMark/>
          </w:tcPr>
          <w:p w14:paraId="52ABE29C" w14:textId="77777777" w:rsidR="0046308D" w:rsidRDefault="0046308D" w:rsidP="001C1E7D">
            <w:pPr>
              <w:spacing w:after="0" w:line="240" w:lineRule="auto"/>
              <w:jc w:val="both"/>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 xml:space="preserve">Orders shall not be released in breach of position limit as defined by the trading member for the client. </w:t>
            </w:r>
          </w:p>
          <w:p w14:paraId="0082BF9A" w14:textId="18F19940" w:rsidR="00942856" w:rsidRPr="00B658DD" w:rsidRDefault="00942856" w:rsidP="001C1E7D">
            <w:pPr>
              <w:spacing w:after="0" w:line="240" w:lineRule="auto"/>
              <w:jc w:val="both"/>
              <w:rPr>
                <w:rFonts w:ascii="IBM Plex Sans" w:eastAsia="Times New Roman" w:hAnsi="IBM Plex Sans" w:cstheme="minorHAnsi"/>
                <w:color w:val="000000"/>
                <w:sz w:val="20"/>
                <w:szCs w:val="20"/>
                <w:lang w:val="en-US"/>
              </w:rPr>
            </w:pPr>
            <w:r w:rsidRPr="00425EF8">
              <w:rPr>
                <w:rFonts w:ascii="IBM Plex Sans" w:eastAsia="Times New Roman" w:hAnsi="IBM Plex Sans" w:cstheme="minorHAnsi"/>
                <w:color w:val="000000"/>
                <w:sz w:val="20"/>
                <w:szCs w:val="20"/>
                <w:lang w:val="en-US"/>
              </w:rPr>
              <w:t>Applicable for Segments:  FO / CD / CO</w:t>
            </w:r>
            <w:r w:rsidR="00820A51">
              <w:rPr>
                <w:rFonts w:ascii="IBM Plex Sans" w:eastAsia="Times New Roman" w:hAnsi="IBM Plex Sans" w:cstheme="minorHAnsi"/>
                <w:color w:val="000000"/>
                <w:sz w:val="20"/>
                <w:szCs w:val="20"/>
                <w:lang w:val="en-US"/>
              </w:rPr>
              <w:t>/EGR</w:t>
            </w:r>
          </w:p>
        </w:tc>
        <w:tc>
          <w:tcPr>
            <w:tcW w:w="2409" w:type="dxa"/>
          </w:tcPr>
          <w:p w14:paraId="32FD379C"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p>
        </w:tc>
      </w:tr>
      <w:tr w:rsidR="0046308D" w:rsidRPr="00B658DD" w14:paraId="4C7E332A" w14:textId="77777777" w:rsidTr="00820A51">
        <w:trPr>
          <w:trHeight w:val="20"/>
        </w:trPr>
        <w:tc>
          <w:tcPr>
            <w:tcW w:w="577" w:type="dxa"/>
            <w:hideMark/>
          </w:tcPr>
          <w:p w14:paraId="59E96FED"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11</w:t>
            </w:r>
          </w:p>
        </w:tc>
        <w:tc>
          <w:tcPr>
            <w:tcW w:w="2126" w:type="dxa"/>
            <w:hideMark/>
          </w:tcPr>
          <w:p w14:paraId="6B77CF94" w14:textId="77777777" w:rsidR="0046308D" w:rsidRPr="00B658DD" w:rsidRDefault="0046308D" w:rsidP="001C1E7D">
            <w:pPr>
              <w:spacing w:after="0" w:line="240" w:lineRule="auto"/>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Trading Limit Check</w:t>
            </w:r>
          </w:p>
        </w:tc>
        <w:tc>
          <w:tcPr>
            <w:tcW w:w="4820" w:type="dxa"/>
            <w:gridSpan w:val="2"/>
            <w:hideMark/>
          </w:tcPr>
          <w:p w14:paraId="0CDE2351" w14:textId="77777777" w:rsidR="0046308D" w:rsidRDefault="0046308D" w:rsidP="001C1E7D">
            <w:pPr>
              <w:spacing w:after="0" w:line="240" w:lineRule="auto"/>
              <w:jc w:val="both"/>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Orders shall not be released in breach of overall trading limits as defined by the trading member for the client.</w:t>
            </w:r>
          </w:p>
          <w:p w14:paraId="6E6363F6" w14:textId="223C11D0" w:rsidR="00942856" w:rsidRPr="00B658DD" w:rsidRDefault="00942856" w:rsidP="001C1E7D">
            <w:pPr>
              <w:spacing w:after="0" w:line="240" w:lineRule="auto"/>
              <w:jc w:val="both"/>
              <w:rPr>
                <w:rFonts w:ascii="IBM Plex Sans" w:eastAsia="Times New Roman" w:hAnsi="IBM Plex Sans" w:cstheme="minorHAnsi"/>
                <w:color w:val="000000"/>
                <w:sz w:val="20"/>
                <w:szCs w:val="20"/>
                <w:lang w:val="en-US"/>
              </w:rPr>
            </w:pPr>
            <w:r w:rsidRPr="00425EF8">
              <w:rPr>
                <w:rFonts w:ascii="IBM Plex Sans" w:eastAsia="Times New Roman" w:hAnsi="IBM Plex Sans" w:cstheme="minorHAnsi"/>
                <w:color w:val="000000"/>
                <w:sz w:val="20"/>
                <w:szCs w:val="20"/>
                <w:lang w:val="en-US"/>
              </w:rPr>
              <w:t>Applicable for Segments: CM / FO / CD / CO</w:t>
            </w:r>
            <w:r w:rsidR="00820A51">
              <w:rPr>
                <w:rFonts w:ascii="IBM Plex Sans" w:eastAsia="Times New Roman" w:hAnsi="IBM Plex Sans" w:cstheme="minorHAnsi"/>
                <w:color w:val="000000"/>
                <w:sz w:val="20"/>
                <w:szCs w:val="20"/>
                <w:lang w:val="en-US"/>
              </w:rPr>
              <w:t>/EGR</w:t>
            </w:r>
          </w:p>
        </w:tc>
        <w:tc>
          <w:tcPr>
            <w:tcW w:w="2409" w:type="dxa"/>
          </w:tcPr>
          <w:p w14:paraId="75FED6AA"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p>
        </w:tc>
      </w:tr>
      <w:tr w:rsidR="0046308D" w:rsidRPr="00B658DD" w14:paraId="4B92891A" w14:textId="77777777" w:rsidTr="00820A51">
        <w:trPr>
          <w:trHeight w:val="20"/>
        </w:trPr>
        <w:tc>
          <w:tcPr>
            <w:tcW w:w="577" w:type="dxa"/>
            <w:hideMark/>
          </w:tcPr>
          <w:p w14:paraId="207DB265"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lastRenderedPageBreak/>
              <w:t>12</w:t>
            </w:r>
          </w:p>
        </w:tc>
        <w:tc>
          <w:tcPr>
            <w:tcW w:w="2126" w:type="dxa"/>
            <w:hideMark/>
          </w:tcPr>
          <w:p w14:paraId="113181E5" w14:textId="77777777" w:rsidR="0046308D" w:rsidRPr="00B658DD" w:rsidRDefault="0046308D" w:rsidP="001C1E7D">
            <w:pPr>
              <w:spacing w:after="0" w:line="240" w:lineRule="auto"/>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Exposure Limit Check at individual client level &amp; at overall level for all clients</w:t>
            </w:r>
          </w:p>
        </w:tc>
        <w:tc>
          <w:tcPr>
            <w:tcW w:w="4820" w:type="dxa"/>
            <w:gridSpan w:val="2"/>
            <w:hideMark/>
          </w:tcPr>
          <w:p w14:paraId="0848A2DA" w14:textId="77777777" w:rsidR="0046308D" w:rsidRDefault="0046308D" w:rsidP="001C1E7D">
            <w:pPr>
              <w:spacing w:after="0" w:line="240" w:lineRule="auto"/>
              <w:jc w:val="both"/>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 xml:space="preserve">Orders shall not be released in breach of exposure limit as defined by the trading member for the client. </w:t>
            </w:r>
          </w:p>
          <w:p w14:paraId="3350E052" w14:textId="17EC7969" w:rsidR="00942856" w:rsidRPr="00B658DD" w:rsidRDefault="00942856" w:rsidP="001C1E7D">
            <w:pPr>
              <w:spacing w:after="0" w:line="240" w:lineRule="auto"/>
              <w:jc w:val="both"/>
              <w:rPr>
                <w:rFonts w:ascii="IBM Plex Sans" w:eastAsia="Times New Roman" w:hAnsi="IBM Plex Sans" w:cstheme="minorHAnsi"/>
                <w:color w:val="000000"/>
                <w:sz w:val="20"/>
                <w:szCs w:val="20"/>
                <w:lang w:val="en-US"/>
              </w:rPr>
            </w:pPr>
            <w:r w:rsidRPr="00425EF8">
              <w:rPr>
                <w:rFonts w:ascii="IBM Plex Sans" w:eastAsia="Times New Roman" w:hAnsi="IBM Plex Sans" w:cstheme="minorHAnsi"/>
                <w:color w:val="000000"/>
                <w:sz w:val="20"/>
                <w:szCs w:val="20"/>
                <w:lang w:val="en-US"/>
              </w:rPr>
              <w:t>Applicable for Segments: CM / FO / CD / CO</w:t>
            </w:r>
            <w:r w:rsidR="00820A51">
              <w:rPr>
                <w:rFonts w:ascii="IBM Plex Sans" w:eastAsia="Times New Roman" w:hAnsi="IBM Plex Sans" w:cstheme="minorHAnsi"/>
                <w:color w:val="000000"/>
                <w:sz w:val="20"/>
                <w:szCs w:val="20"/>
                <w:lang w:val="en-US"/>
              </w:rPr>
              <w:t>/EGR</w:t>
            </w:r>
          </w:p>
        </w:tc>
        <w:tc>
          <w:tcPr>
            <w:tcW w:w="2409" w:type="dxa"/>
          </w:tcPr>
          <w:p w14:paraId="40BA711F"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p>
        </w:tc>
      </w:tr>
      <w:tr w:rsidR="0046308D" w:rsidRPr="00B658DD" w14:paraId="769C4CE4" w14:textId="77777777" w:rsidTr="00820A51">
        <w:trPr>
          <w:trHeight w:val="20"/>
        </w:trPr>
        <w:tc>
          <w:tcPr>
            <w:tcW w:w="577" w:type="dxa"/>
          </w:tcPr>
          <w:p w14:paraId="4FA2984A"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13</w:t>
            </w:r>
          </w:p>
        </w:tc>
        <w:tc>
          <w:tcPr>
            <w:tcW w:w="2126" w:type="dxa"/>
          </w:tcPr>
          <w:p w14:paraId="2BB933AA" w14:textId="77777777" w:rsidR="0046308D" w:rsidRPr="00B658DD" w:rsidRDefault="0046308D" w:rsidP="001C1E7D">
            <w:pPr>
              <w:spacing w:after="0" w:line="240" w:lineRule="auto"/>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Turnover Limit Check</w:t>
            </w:r>
          </w:p>
        </w:tc>
        <w:tc>
          <w:tcPr>
            <w:tcW w:w="4820" w:type="dxa"/>
            <w:gridSpan w:val="2"/>
          </w:tcPr>
          <w:p w14:paraId="619D6236" w14:textId="77777777" w:rsidR="0046308D" w:rsidRDefault="0046308D" w:rsidP="001C1E7D">
            <w:pPr>
              <w:spacing w:after="0" w:line="240" w:lineRule="auto"/>
              <w:jc w:val="both"/>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Orders shall not be released in breach of turnover limit as defined by the trading member for the client.</w:t>
            </w:r>
          </w:p>
          <w:p w14:paraId="7AFFBFFE" w14:textId="6989B07B" w:rsidR="00942856" w:rsidRPr="00B658DD" w:rsidRDefault="00942856" w:rsidP="001C1E7D">
            <w:pPr>
              <w:spacing w:after="0" w:line="240" w:lineRule="auto"/>
              <w:jc w:val="both"/>
              <w:rPr>
                <w:rFonts w:ascii="IBM Plex Sans" w:eastAsia="Times New Roman" w:hAnsi="IBM Plex Sans" w:cstheme="minorHAnsi"/>
                <w:color w:val="000000"/>
                <w:sz w:val="20"/>
                <w:szCs w:val="20"/>
                <w:lang w:val="en-US"/>
              </w:rPr>
            </w:pPr>
            <w:r w:rsidRPr="00425EF8">
              <w:rPr>
                <w:rFonts w:ascii="IBM Plex Sans" w:eastAsia="Times New Roman" w:hAnsi="IBM Plex Sans" w:cstheme="minorHAnsi"/>
                <w:color w:val="000000"/>
                <w:sz w:val="20"/>
                <w:szCs w:val="20"/>
                <w:lang w:val="en-US"/>
              </w:rPr>
              <w:t>Applicable for Segments: CM / FO / CD / CO</w:t>
            </w:r>
            <w:r w:rsidR="00820A51">
              <w:rPr>
                <w:rFonts w:ascii="IBM Plex Sans" w:eastAsia="Times New Roman" w:hAnsi="IBM Plex Sans" w:cstheme="minorHAnsi"/>
                <w:color w:val="000000"/>
                <w:sz w:val="20"/>
                <w:szCs w:val="20"/>
                <w:lang w:val="en-US"/>
              </w:rPr>
              <w:t>/EGR</w:t>
            </w:r>
          </w:p>
        </w:tc>
        <w:tc>
          <w:tcPr>
            <w:tcW w:w="2409" w:type="dxa"/>
          </w:tcPr>
          <w:p w14:paraId="40757F2A"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p>
        </w:tc>
      </w:tr>
      <w:tr w:rsidR="0046308D" w:rsidRPr="00B658DD" w14:paraId="6B246A91" w14:textId="77777777" w:rsidTr="00820A51">
        <w:trPr>
          <w:trHeight w:val="20"/>
        </w:trPr>
        <w:tc>
          <w:tcPr>
            <w:tcW w:w="577" w:type="dxa"/>
            <w:hideMark/>
          </w:tcPr>
          <w:p w14:paraId="653EB07A"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14</w:t>
            </w:r>
          </w:p>
        </w:tc>
        <w:tc>
          <w:tcPr>
            <w:tcW w:w="2126" w:type="dxa"/>
            <w:hideMark/>
          </w:tcPr>
          <w:p w14:paraId="310516A8" w14:textId="77777777" w:rsidR="0046308D" w:rsidRPr="00B658DD" w:rsidRDefault="0046308D" w:rsidP="001C1E7D">
            <w:pPr>
              <w:spacing w:after="0" w:line="240" w:lineRule="auto"/>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Security Wise Limit Check</w:t>
            </w:r>
          </w:p>
        </w:tc>
        <w:tc>
          <w:tcPr>
            <w:tcW w:w="4820" w:type="dxa"/>
            <w:gridSpan w:val="2"/>
            <w:hideMark/>
          </w:tcPr>
          <w:p w14:paraId="2C4AE602" w14:textId="77777777" w:rsidR="0046308D" w:rsidRDefault="0046308D" w:rsidP="001C1E7D">
            <w:pPr>
              <w:spacing w:after="0" w:line="240" w:lineRule="auto"/>
              <w:jc w:val="both"/>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Orders shall not be released in breach of security-wise value limit as defined by the trading member for individual security.</w:t>
            </w:r>
          </w:p>
          <w:p w14:paraId="2B42F8CF" w14:textId="4705E8C6" w:rsidR="00942856" w:rsidRPr="00B658DD" w:rsidRDefault="00942856" w:rsidP="001C1E7D">
            <w:pPr>
              <w:spacing w:after="0" w:line="240" w:lineRule="auto"/>
              <w:jc w:val="both"/>
              <w:rPr>
                <w:rFonts w:ascii="IBM Plex Sans" w:eastAsia="Times New Roman" w:hAnsi="IBM Plex Sans" w:cstheme="minorHAnsi"/>
                <w:color w:val="000000"/>
                <w:sz w:val="20"/>
                <w:szCs w:val="20"/>
                <w:lang w:val="en-US"/>
              </w:rPr>
            </w:pPr>
            <w:r w:rsidRPr="00425EF8">
              <w:rPr>
                <w:rFonts w:ascii="IBM Plex Sans" w:eastAsia="Times New Roman" w:hAnsi="IBM Plex Sans" w:cstheme="minorHAnsi"/>
                <w:color w:val="000000"/>
                <w:sz w:val="20"/>
                <w:szCs w:val="20"/>
                <w:lang w:val="en-US"/>
              </w:rPr>
              <w:t>Applicable for Segments: CM</w:t>
            </w:r>
            <w:r w:rsidR="00820A51">
              <w:rPr>
                <w:rFonts w:ascii="IBM Plex Sans" w:eastAsia="Times New Roman" w:hAnsi="IBM Plex Sans" w:cstheme="minorHAnsi"/>
                <w:color w:val="000000"/>
                <w:sz w:val="20"/>
                <w:szCs w:val="20"/>
                <w:lang w:val="en-US"/>
              </w:rPr>
              <w:t>/EGR</w:t>
            </w:r>
          </w:p>
        </w:tc>
        <w:tc>
          <w:tcPr>
            <w:tcW w:w="2409" w:type="dxa"/>
          </w:tcPr>
          <w:p w14:paraId="434FE581"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p>
        </w:tc>
      </w:tr>
      <w:tr w:rsidR="0046308D" w:rsidRPr="00B658DD" w14:paraId="78275E2B" w14:textId="77777777" w:rsidTr="00820A51">
        <w:trPr>
          <w:trHeight w:val="20"/>
        </w:trPr>
        <w:tc>
          <w:tcPr>
            <w:tcW w:w="577" w:type="dxa"/>
            <w:hideMark/>
          </w:tcPr>
          <w:p w14:paraId="6F191B4F"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15</w:t>
            </w:r>
          </w:p>
        </w:tc>
        <w:tc>
          <w:tcPr>
            <w:tcW w:w="2126" w:type="dxa"/>
            <w:hideMark/>
          </w:tcPr>
          <w:p w14:paraId="31398F6D" w14:textId="77777777" w:rsidR="0046308D" w:rsidRPr="00B658DD" w:rsidRDefault="0046308D" w:rsidP="001C1E7D">
            <w:pPr>
              <w:spacing w:after="0" w:line="240" w:lineRule="auto"/>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Automated Execution</w:t>
            </w:r>
            <w:r w:rsidRPr="00B658DD">
              <w:rPr>
                <w:rFonts w:ascii="IBM Plex Sans" w:eastAsia="Times New Roman" w:hAnsi="IBM Plex Sans" w:cstheme="minorHAnsi"/>
                <w:color w:val="000000"/>
                <w:sz w:val="20"/>
                <w:szCs w:val="20"/>
                <w:lang w:val="en-US"/>
              </w:rPr>
              <w:br/>
              <w:t>Check</w:t>
            </w:r>
          </w:p>
        </w:tc>
        <w:tc>
          <w:tcPr>
            <w:tcW w:w="4820" w:type="dxa"/>
            <w:gridSpan w:val="2"/>
            <w:hideMark/>
          </w:tcPr>
          <w:p w14:paraId="38A54381" w14:textId="77777777" w:rsidR="0046308D" w:rsidRDefault="0046308D" w:rsidP="001C1E7D">
            <w:pPr>
              <w:spacing w:after="0" w:line="240" w:lineRule="auto"/>
              <w:jc w:val="both"/>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Algo to account for all executed, unexecuted, and unconfirmed orders placed by the system before releasing further orders. Algo system to have pre-defined parameters for an automatic stoppage in event of Algo execution leading to a loop or a runaway situation.</w:t>
            </w:r>
          </w:p>
          <w:p w14:paraId="08400777" w14:textId="371B8627" w:rsidR="00942856" w:rsidRPr="00B658DD" w:rsidRDefault="00942856" w:rsidP="001C1E7D">
            <w:pPr>
              <w:spacing w:after="0" w:line="240" w:lineRule="auto"/>
              <w:jc w:val="both"/>
              <w:rPr>
                <w:rFonts w:ascii="IBM Plex Sans" w:eastAsia="Times New Roman" w:hAnsi="IBM Plex Sans" w:cstheme="minorHAnsi"/>
                <w:color w:val="000000"/>
                <w:sz w:val="20"/>
                <w:szCs w:val="20"/>
                <w:lang w:val="en-US"/>
              </w:rPr>
            </w:pPr>
            <w:r w:rsidRPr="00425EF8">
              <w:rPr>
                <w:rFonts w:ascii="IBM Plex Sans" w:eastAsia="Times New Roman" w:hAnsi="IBM Plex Sans" w:cstheme="minorHAnsi"/>
                <w:color w:val="000000"/>
                <w:sz w:val="20"/>
                <w:szCs w:val="20"/>
                <w:lang w:val="en-US"/>
              </w:rPr>
              <w:t>Applicable for Segments: CM / FO / CD / CO</w:t>
            </w:r>
          </w:p>
        </w:tc>
        <w:tc>
          <w:tcPr>
            <w:tcW w:w="2409" w:type="dxa"/>
          </w:tcPr>
          <w:p w14:paraId="1B6B22EB"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p>
        </w:tc>
      </w:tr>
      <w:tr w:rsidR="0046308D" w:rsidRPr="00B658DD" w14:paraId="6BC86446" w14:textId="77777777" w:rsidTr="00820A51">
        <w:trPr>
          <w:trHeight w:val="20"/>
        </w:trPr>
        <w:tc>
          <w:tcPr>
            <w:tcW w:w="577" w:type="dxa"/>
            <w:hideMark/>
          </w:tcPr>
          <w:p w14:paraId="19549ECB"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16</w:t>
            </w:r>
          </w:p>
        </w:tc>
        <w:tc>
          <w:tcPr>
            <w:tcW w:w="2126" w:type="dxa"/>
            <w:hideMark/>
          </w:tcPr>
          <w:p w14:paraId="5E5C9F4C" w14:textId="77777777" w:rsidR="0046308D" w:rsidRPr="00B658DD" w:rsidRDefault="0046308D" w:rsidP="001C1E7D">
            <w:pPr>
              <w:spacing w:after="0" w:line="240" w:lineRule="auto"/>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Efficient Price Discovery and Fair Play Check</w:t>
            </w:r>
          </w:p>
        </w:tc>
        <w:tc>
          <w:tcPr>
            <w:tcW w:w="4820" w:type="dxa"/>
            <w:gridSpan w:val="2"/>
            <w:hideMark/>
          </w:tcPr>
          <w:p w14:paraId="6213F6A6" w14:textId="77777777" w:rsidR="0046308D" w:rsidRDefault="0046308D" w:rsidP="001C1E7D">
            <w:pPr>
              <w:spacing w:after="0" w:line="240" w:lineRule="auto"/>
              <w:jc w:val="both"/>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The algorithm strategy/ies are conducive to efficient price discovery and fair play and shall not take liquidity away from the market (applicable to algorithm strategy/ies in the Commodity Derivative segment).</w:t>
            </w:r>
          </w:p>
          <w:p w14:paraId="22580060" w14:textId="386E1AC2" w:rsidR="00942856" w:rsidRPr="00B658DD" w:rsidRDefault="00942856" w:rsidP="001C1E7D">
            <w:pPr>
              <w:spacing w:after="0" w:line="240" w:lineRule="auto"/>
              <w:jc w:val="both"/>
              <w:rPr>
                <w:rFonts w:ascii="IBM Plex Sans" w:eastAsia="Times New Roman" w:hAnsi="IBM Plex Sans" w:cstheme="minorHAnsi"/>
                <w:color w:val="000000"/>
                <w:sz w:val="20"/>
                <w:szCs w:val="20"/>
                <w:lang w:val="en-US"/>
              </w:rPr>
            </w:pPr>
            <w:r w:rsidRPr="00425EF8">
              <w:rPr>
                <w:rFonts w:ascii="IBM Plex Sans" w:eastAsia="Times New Roman" w:hAnsi="IBM Plex Sans" w:cstheme="minorHAnsi"/>
                <w:color w:val="000000"/>
                <w:sz w:val="20"/>
                <w:szCs w:val="20"/>
                <w:lang w:val="en-US"/>
              </w:rPr>
              <w:t>Applicable for Segments: CO</w:t>
            </w:r>
          </w:p>
        </w:tc>
        <w:tc>
          <w:tcPr>
            <w:tcW w:w="2409" w:type="dxa"/>
          </w:tcPr>
          <w:p w14:paraId="25132D95"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p>
        </w:tc>
      </w:tr>
    </w:tbl>
    <w:p w14:paraId="5F26F9A7" w14:textId="77777777" w:rsidR="006C0CCE" w:rsidRPr="00B658DD" w:rsidRDefault="006C0CCE" w:rsidP="006C0CCE">
      <w:pPr>
        <w:jc w:val="both"/>
        <w:rPr>
          <w:rFonts w:ascii="IBM Plex Sans" w:eastAsia="Times New Roman" w:hAnsi="IBM Plex Sans" w:cs="Times New Roman"/>
          <w:sz w:val="20"/>
          <w:szCs w:val="20"/>
        </w:rPr>
      </w:pPr>
    </w:p>
    <w:p w14:paraId="150FA1BF" w14:textId="77777777" w:rsidR="00B52E72" w:rsidRPr="00425EF8" w:rsidRDefault="00B52E72" w:rsidP="00425EF8">
      <w:pPr>
        <w:spacing w:after="0" w:line="240" w:lineRule="auto"/>
        <w:jc w:val="both"/>
        <w:rPr>
          <w:rFonts w:ascii="IBM Plex Sans" w:eastAsia="Times New Roman" w:hAnsi="IBM Plex Sans" w:cstheme="minorHAnsi"/>
          <w:b/>
          <w:bCs/>
          <w:color w:val="000000"/>
          <w:sz w:val="20"/>
          <w:szCs w:val="20"/>
          <w:lang w:val="en-US"/>
        </w:rPr>
      </w:pPr>
      <w:r w:rsidRPr="00425EF8">
        <w:rPr>
          <w:rFonts w:ascii="IBM Plex Sans" w:eastAsia="Times New Roman" w:hAnsi="IBM Plex Sans" w:cstheme="minorHAnsi"/>
          <w:b/>
          <w:bCs/>
          <w:color w:val="000000"/>
          <w:sz w:val="20"/>
          <w:szCs w:val="20"/>
          <w:lang w:val="en-US"/>
        </w:rPr>
        <w:t>Declaration:</w:t>
      </w:r>
      <w:r w:rsidRPr="00425EF8">
        <w:rPr>
          <w:rFonts w:ascii="IBM Plex Sans" w:eastAsia="Times New Roman" w:hAnsi="IBM Plex Sans" w:cstheme="minorHAnsi"/>
          <w:b/>
          <w:bCs/>
          <w:color w:val="000000"/>
          <w:sz w:val="20"/>
          <w:szCs w:val="20"/>
          <w:lang w:val="en-US"/>
        </w:rPr>
        <w:br/>
      </w:r>
    </w:p>
    <w:p w14:paraId="13BCDCE7" w14:textId="1DB3699E" w:rsidR="00B52E72" w:rsidRPr="00425EF8" w:rsidRDefault="00B52E72" w:rsidP="00425EF8">
      <w:pPr>
        <w:spacing w:after="0" w:line="240" w:lineRule="auto"/>
        <w:jc w:val="both"/>
        <w:rPr>
          <w:rFonts w:ascii="IBM Plex Sans" w:eastAsia="Times New Roman" w:hAnsi="IBM Plex Sans" w:cstheme="minorHAnsi"/>
          <w:color w:val="000000"/>
          <w:sz w:val="20"/>
          <w:szCs w:val="20"/>
          <w:lang w:val="en-US"/>
        </w:rPr>
      </w:pPr>
      <w:r w:rsidRPr="00425EF8">
        <w:rPr>
          <w:rFonts w:ascii="IBM Plex Sans" w:eastAsia="Times New Roman" w:hAnsi="IBM Plex Sans" w:cstheme="minorHAnsi"/>
          <w:color w:val="000000"/>
          <w:sz w:val="20"/>
          <w:szCs w:val="20"/>
          <w:lang w:val="en-US"/>
        </w:rPr>
        <w:t>I hereby confirm, Member has complied with the requirement of Exchange Circular NSE/INSP/53939 dated October 03, 2022, and other circulars issued from time to time on "Display of Brokerage, Statutory &amp; Regulatory Levies to the investors" to prominently display the details of brokerage/charges to be levied for each order to the investor on the “Order placement window/screen” on their Trading applications prior to placement of order.</w:t>
      </w:r>
    </w:p>
    <w:p w14:paraId="4F734C74" w14:textId="77777777" w:rsidR="00B52E72" w:rsidRPr="00425EF8" w:rsidRDefault="00B52E72" w:rsidP="00425EF8">
      <w:pPr>
        <w:spacing w:after="0" w:line="240" w:lineRule="auto"/>
        <w:jc w:val="both"/>
        <w:rPr>
          <w:rFonts w:ascii="IBM Plex Sans" w:eastAsia="Times New Roman" w:hAnsi="IBM Plex Sans" w:cstheme="minorHAnsi"/>
          <w:color w:val="000000"/>
          <w:sz w:val="20"/>
          <w:szCs w:val="20"/>
          <w:lang w:val="en-US"/>
        </w:rPr>
      </w:pPr>
    </w:p>
    <w:p w14:paraId="1548E35F" w14:textId="77777777" w:rsidR="00B52E72" w:rsidRPr="00425EF8" w:rsidRDefault="00B52E72" w:rsidP="00425EF8">
      <w:pPr>
        <w:spacing w:after="0" w:line="240" w:lineRule="auto"/>
        <w:jc w:val="both"/>
        <w:rPr>
          <w:rFonts w:ascii="IBM Plex Sans" w:eastAsia="Times New Roman" w:hAnsi="IBM Plex Sans" w:cstheme="minorHAnsi"/>
          <w:color w:val="000000"/>
          <w:sz w:val="20"/>
          <w:szCs w:val="20"/>
          <w:lang w:val="en-US"/>
        </w:rPr>
      </w:pPr>
      <w:r w:rsidRPr="00425EF8">
        <w:rPr>
          <w:rFonts w:ascii="IBM Plex Sans" w:eastAsia="Times New Roman" w:hAnsi="IBM Plex Sans" w:cstheme="minorHAnsi"/>
          <w:color w:val="000000"/>
          <w:sz w:val="20"/>
          <w:szCs w:val="20"/>
          <w:lang w:val="en-US"/>
        </w:rPr>
        <w:t>There is no conflict of interest with respect to the member being audited and our directors / promoters are not directly or indirectly related to the current directors or promoters of the member being audited.</w:t>
      </w:r>
    </w:p>
    <w:p w14:paraId="17C90F3B" w14:textId="77777777" w:rsidR="006C0CCE" w:rsidRPr="00425EF8" w:rsidRDefault="006C0CCE" w:rsidP="00425EF8">
      <w:pPr>
        <w:spacing w:after="0" w:line="240" w:lineRule="auto"/>
        <w:jc w:val="both"/>
        <w:rPr>
          <w:rFonts w:ascii="IBM Plex Sans" w:eastAsia="Times New Roman" w:hAnsi="IBM Plex Sans" w:cstheme="minorHAnsi"/>
          <w:color w:val="000000"/>
          <w:sz w:val="20"/>
          <w:szCs w:val="20"/>
          <w:lang w:val="en-US"/>
        </w:rPr>
      </w:pPr>
    </w:p>
    <w:p w14:paraId="3814F017" w14:textId="77777777" w:rsidR="007F54DD" w:rsidRDefault="007F54DD" w:rsidP="006C0CCE">
      <w:pPr>
        <w:pStyle w:val="ListParagraph"/>
        <w:ind w:left="0" w:hanging="11"/>
        <w:rPr>
          <w:rFonts w:ascii="IBM Plex Sans" w:hAnsi="IBM Plex Sans"/>
          <w:sz w:val="20"/>
          <w:szCs w:val="20"/>
        </w:rPr>
      </w:pPr>
    </w:p>
    <w:p w14:paraId="764D3082" w14:textId="77777777" w:rsidR="00A620FB" w:rsidRDefault="00A620FB" w:rsidP="006C0CCE">
      <w:pPr>
        <w:pStyle w:val="ListParagraph"/>
        <w:ind w:left="0" w:hanging="11"/>
        <w:rPr>
          <w:rFonts w:ascii="IBM Plex Sans" w:hAnsi="IBM Plex Sans"/>
          <w:sz w:val="20"/>
          <w:szCs w:val="20"/>
        </w:rPr>
      </w:pPr>
    </w:p>
    <w:p w14:paraId="765676CB" w14:textId="77777777" w:rsidR="00A620FB" w:rsidRDefault="00A620FB" w:rsidP="006C0CCE">
      <w:pPr>
        <w:pStyle w:val="ListParagraph"/>
        <w:ind w:left="0" w:hanging="11"/>
        <w:rPr>
          <w:rFonts w:ascii="IBM Plex Sans" w:hAnsi="IBM Plex Sans"/>
          <w:sz w:val="20"/>
          <w:szCs w:val="20"/>
        </w:rPr>
      </w:pPr>
    </w:p>
    <w:p w14:paraId="3241BED3" w14:textId="77777777" w:rsidR="00A620FB" w:rsidRDefault="00A620FB" w:rsidP="006C0CCE">
      <w:pPr>
        <w:pStyle w:val="ListParagraph"/>
        <w:ind w:left="0" w:hanging="11"/>
        <w:rPr>
          <w:rFonts w:ascii="IBM Plex Sans" w:hAnsi="IBM Plex Sans"/>
          <w:sz w:val="20"/>
          <w:szCs w:val="20"/>
        </w:rPr>
      </w:pPr>
    </w:p>
    <w:p w14:paraId="53DC0661" w14:textId="77777777" w:rsidR="00A620FB" w:rsidRDefault="00A620FB" w:rsidP="006C0CCE">
      <w:pPr>
        <w:pStyle w:val="ListParagraph"/>
        <w:ind w:left="0" w:hanging="11"/>
        <w:rPr>
          <w:rFonts w:ascii="IBM Plex Sans" w:hAnsi="IBM Plex Sans"/>
          <w:sz w:val="20"/>
          <w:szCs w:val="20"/>
        </w:rPr>
      </w:pPr>
    </w:p>
    <w:p w14:paraId="4556CFC9" w14:textId="77777777" w:rsidR="00A620FB" w:rsidRDefault="00A620FB" w:rsidP="006C0CCE">
      <w:pPr>
        <w:pStyle w:val="ListParagraph"/>
        <w:ind w:left="0" w:hanging="11"/>
        <w:rPr>
          <w:rFonts w:ascii="IBM Plex Sans" w:hAnsi="IBM Plex Sans"/>
          <w:sz w:val="20"/>
          <w:szCs w:val="20"/>
        </w:rPr>
      </w:pPr>
    </w:p>
    <w:p w14:paraId="52817502" w14:textId="77777777" w:rsidR="00A620FB" w:rsidRDefault="00A620FB" w:rsidP="006C0CCE">
      <w:pPr>
        <w:pStyle w:val="ListParagraph"/>
        <w:ind w:left="0" w:hanging="11"/>
        <w:rPr>
          <w:rFonts w:ascii="IBM Plex Sans" w:hAnsi="IBM Plex Sans"/>
          <w:sz w:val="20"/>
          <w:szCs w:val="20"/>
        </w:rPr>
      </w:pPr>
    </w:p>
    <w:p w14:paraId="0A4DE36F" w14:textId="77777777" w:rsidR="00A620FB" w:rsidRDefault="00A620FB" w:rsidP="006C0CCE">
      <w:pPr>
        <w:pStyle w:val="ListParagraph"/>
        <w:ind w:left="0" w:hanging="11"/>
        <w:rPr>
          <w:rFonts w:ascii="IBM Plex Sans" w:hAnsi="IBM Plex Sans"/>
          <w:sz w:val="20"/>
          <w:szCs w:val="20"/>
        </w:rPr>
      </w:pPr>
    </w:p>
    <w:p w14:paraId="1759FEBD" w14:textId="396D7B03" w:rsidR="006C0CCE" w:rsidRPr="00B658DD" w:rsidRDefault="006C0CCE" w:rsidP="006C0CCE">
      <w:pPr>
        <w:pStyle w:val="ListParagraph"/>
        <w:ind w:left="0" w:hanging="11"/>
        <w:rPr>
          <w:rFonts w:ascii="IBM Plex Sans" w:hAnsi="IBM Plex Sans"/>
          <w:sz w:val="20"/>
          <w:szCs w:val="20"/>
        </w:rPr>
      </w:pPr>
      <w:r w:rsidRPr="00B658DD">
        <w:rPr>
          <w:rFonts w:ascii="IBM Plex Sans" w:hAnsi="IBM Plex Sans"/>
          <w:sz w:val="20"/>
          <w:szCs w:val="20"/>
        </w:rPr>
        <w:lastRenderedPageBreak/>
        <w:t>Signature</w:t>
      </w:r>
      <w:r w:rsidR="00B52E72" w:rsidRPr="00B658DD">
        <w:rPr>
          <w:rFonts w:ascii="IBM Plex Sans" w:hAnsi="IBM Plex Sans"/>
          <w:sz w:val="20"/>
          <w:szCs w:val="20"/>
        </w:rPr>
        <w:t>:</w:t>
      </w:r>
    </w:p>
    <w:p w14:paraId="728E43E4" w14:textId="77777777" w:rsidR="006C0CCE" w:rsidRPr="00B658DD" w:rsidRDefault="006C0CCE" w:rsidP="006C0CCE">
      <w:pPr>
        <w:pStyle w:val="ListParagraph"/>
        <w:ind w:left="578" w:hanging="360"/>
        <w:rPr>
          <w:rFonts w:ascii="IBM Plex Sans" w:hAnsi="IBM Plex Sans"/>
          <w:sz w:val="20"/>
          <w:szCs w:val="20"/>
        </w:rPr>
      </w:pPr>
    </w:p>
    <w:p w14:paraId="56CF7A9D" w14:textId="77777777" w:rsidR="006C0CCE" w:rsidRPr="00B658DD" w:rsidRDefault="006C0CCE" w:rsidP="006C0CCE">
      <w:pPr>
        <w:pStyle w:val="ListParagraph"/>
        <w:ind w:left="0"/>
        <w:rPr>
          <w:rFonts w:ascii="IBM Plex Sans" w:hAnsi="IBM Plex Sans"/>
          <w:sz w:val="20"/>
          <w:szCs w:val="20"/>
        </w:rPr>
      </w:pPr>
      <w:r w:rsidRPr="00B658DD">
        <w:rPr>
          <w:rFonts w:ascii="IBM Plex Sans" w:hAnsi="IBM Plex Sans"/>
          <w:sz w:val="20"/>
          <w:szCs w:val="20"/>
        </w:rPr>
        <w:t>(Name of the Auditor &amp; Auditing firm)</w:t>
      </w:r>
    </w:p>
    <w:p w14:paraId="709FAB61" w14:textId="77777777" w:rsidR="006C0CCE" w:rsidRPr="00B658DD" w:rsidRDefault="006C0CCE" w:rsidP="006C0CCE">
      <w:pPr>
        <w:pStyle w:val="ListParagraph"/>
        <w:ind w:left="0"/>
        <w:rPr>
          <w:rFonts w:ascii="IBM Plex Sans" w:hAnsi="IBM Plex Sans"/>
          <w:sz w:val="20"/>
          <w:szCs w:val="20"/>
        </w:rPr>
      </w:pPr>
    </w:p>
    <w:p w14:paraId="387E99FB" w14:textId="77777777" w:rsidR="006C0CCE" w:rsidRPr="00B658DD" w:rsidRDefault="006C0CCE" w:rsidP="006C0CCE">
      <w:pPr>
        <w:pStyle w:val="ListParagraph"/>
        <w:ind w:left="0"/>
        <w:rPr>
          <w:rFonts w:ascii="IBM Plex Sans" w:hAnsi="IBM Plex Sans"/>
          <w:sz w:val="20"/>
          <w:szCs w:val="20"/>
        </w:rPr>
      </w:pPr>
      <w:r w:rsidRPr="00B658DD">
        <w:rPr>
          <w:rFonts w:ascii="IBM Plex Sans" w:hAnsi="IBM Plex Sans"/>
          <w:sz w:val="20"/>
          <w:szCs w:val="20"/>
        </w:rPr>
        <w:t>CISA / DISA / CISM / CISSP Reg. No:</w:t>
      </w:r>
    </w:p>
    <w:p w14:paraId="6BE601D4" w14:textId="77777777" w:rsidR="006C0CCE" w:rsidRPr="00B658DD" w:rsidRDefault="006C0CCE" w:rsidP="006C0CCE">
      <w:pPr>
        <w:pStyle w:val="ListParagraph"/>
        <w:ind w:left="0"/>
        <w:rPr>
          <w:rFonts w:ascii="IBM Plex Sans" w:hAnsi="IBM Plex Sans"/>
          <w:sz w:val="20"/>
          <w:szCs w:val="20"/>
        </w:rPr>
      </w:pPr>
    </w:p>
    <w:p w14:paraId="71E12570" w14:textId="77777777" w:rsidR="006C0CCE" w:rsidRPr="00B658DD" w:rsidRDefault="006C0CCE" w:rsidP="006C0CCE">
      <w:pPr>
        <w:pStyle w:val="ListParagraph"/>
        <w:ind w:left="0"/>
        <w:rPr>
          <w:rFonts w:ascii="IBM Plex Sans" w:hAnsi="IBM Plex Sans"/>
          <w:sz w:val="20"/>
          <w:szCs w:val="20"/>
        </w:rPr>
      </w:pPr>
      <w:r w:rsidRPr="00B658DD">
        <w:rPr>
          <w:rFonts w:ascii="IBM Plex Sans" w:hAnsi="IBM Plex Sans"/>
          <w:sz w:val="20"/>
          <w:szCs w:val="20"/>
        </w:rPr>
        <w:t xml:space="preserve">Date: </w:t>
      </w:r>
    </w:p>
    <w:p w14:paraId="65662A9A" w14:textId="77777777" w:rsidR="006C0CCE" w:rsidRPr="00B658DD" w:rsidRDefault="006C0CCE" w:rsidP="006C0CCE">
      <w:pPr>
        <w:pStyle w:val="ListParagraph"/>
        <w:ind w:left="0"/>
        <w:rPr>
          <w:rFonts w:ascii="IBM Plex Sans" w:hAnsi="IBM Plex Sans"/>
          <w:sz w:val="20"/>
          <w:szCs w:val="20"/>
        </w:rPr>
      </w:pPr>
    </w:p>
    <w:p w14:paraId="1B7D4BF6" w14:textId="77777777" w:rsidR="006C0CCE" w:rsidRPr="00B658DD" w:rsidRDefault="006C0CCE" w:rsidP="006C0CCE">
      <w:pPr>
        <w:pStyle w:val="ListParagraph"/>
        <w:ind w:left="0"/>
        <w:rPr>
          <w:rFonts w:ascii="IBM Plex Sans" w:hAnsi="IBM Plex Sans"/>
          <w:sz w:val="20"/>
          <w:szCs w:val="20"/>
        </w:rPr>
      </w:pPr>
      <w:r w:rsidRPr="00B658DD">
        <w:rPr>
          <w:rFonts w:ascii="IBM Plex Sans" w:hAnsi="IBM Plex Sans"/>
          <w:sz w:val="20"/>
          <w:szCs w:val="20"/>
        </w:rPr>
        <w:t>Place:</w:t>
      </w:r>
    </w:p>
    <w:p w14:paraId="30D7D311" w14:textId="77777777" w:rsidR="006C0CCE" w:rsidRPr="00B658DD" w:rsidRDefault="006C0CCE" w:rsidP="006C0CCE">
      <w:pPr>
        <w:pStyle w:val="ListParagraph"/>
        <w:ind w:left="0"/>
        <w:rPr>
          <w:rFonts w:ascii="IBM Plex Sans" w:hAnsi="IBM Plex Sans"/>
          <w:sz w:val="20"/>
          <w:szCs w:val="20"/>
        </w:rPr>
      </w:pPr>
    </w:p>
    <w:p w14:paraId="62C8FD94" w14:textId="77777777" w:rsidR="006C0CCE" w:rsidRPr="002C4EAE" w:rsidRDefault="006C0CCE" w:rsidP="006C0CCE">
      <w:pPr>
        <w:pStyle w:val="ListParagraph"/>
        <w:ind w:left="0"/>
        <w:rPr>
          <w:rFonts w:ascii="IBM Plex Sans" w:hAnsi="IBM Plex Sans"/>
          <w:sz w:val="20"/>
          <w:szCs w:val="20"/>
        </w:rPr>
      </w:pPr>
      <w:r w:rsidRPr="00B658DD">
        <w:rPr>
          <w:rFonts w:ascii="IBM Plex Sans" w:hAnsi="IBM Plex Sans"/>
          <w:sz w:val="20"/>
          <w:szCs w:val="20"/>
        </w:rPr>
        <w:t>Stamp/Seal:</w:t>
      </w:r>
    </w:p>
    <w:p w14:paraId="53B4FEC4" w14:textId="77777777" w:rsidR="00B52E72" w:rsidRDefault="00B52E72"/>
    <w:sectPr w:rsidR="00B52E72">
      <w:footerReference w:type="even" r:id="rId7"/>
      <w:footerReference w:type="default" r:id="rId8"/>
      <w:footerReference w:type="firs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64D267" w14:textId="77777777" w:rsidR="003B4CB3" w:rsidRDefault="003B4CB3" w:rsidP="00B52E72">
      <w:pPr>
        <w:spacing w:after="0" w:line="240" w:lineRule="auto"/>
      </w:pPr>
      <w:r>
        <w:separator/>
      </w:r>
    </w:p>
  </w:endnote>
  <w:endnote w:type="continuationSeparator" w:id="0">
    <w:p w14:paraId="697AE9C8" w14:textId="77777777" w:rsidR="003B4CB3" w:rsidRDefault="003B4CB3" w:rsidP="00B52E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IBM Plex Sans">
    <w:altName w:val="IBM Plex Sans"/>
    <w:charset w:val="00"/>
    <w:family w:val="swiss"/>
    <w:pitch w:val="variable"/>
    <w:sig w:usb0="A00002EF" w:usb1="5000207B"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F2D74" w14:textId="3E4AFD4E" w:rsidR="00B52E72" w:rsidRDefault="00B52E72">
    <w:pPr>
      <w:pStyle w:val="Footer"/>
    </w:pPr>
    <w:r>
      <w:rPr>
        <w:noProof/>
      </w:rPr>
      <mc:AlternateContent>
        <mc:Choice Requires="wps">
          <w:drawing>
            <wp:anchor distT="0" distB="0" distL="0" distR="0" simplePos="0" relativeHeight="251659264" behindDoc="0" locked="0" layoutInCell="1" allowOverlap="1" wp14:anchorId="5DE471D3" wp14:editId="53CFF767">
              <wp:simplePos x="635" y="635"/>
              <wp:positionH relativeFrom="page">
                <wp:align>center</wp:align>
              </wp:positionH>
              <wp:positionV relativeFrom="page">
                <wp:align>bottom</wp:align>
              </wp:positionV>
              <wp:extent cx="443865" cy="443865"/>
              <wp:effectExtent l="0" t="0" r="12700" b="0"/>
              <wp:wrapNone/>
              <wp:docPr id="792575791" name="Text Box 2"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457FFD4" w14:textId="6EFE4CCB" w:rsidR="00B52E72" w:rsidRPr="00B52E72" w:rsidRDefault="00B52E72" w:rsidP="00B52E72">
                          <w:pPr>
                            <w:spacing w:after="0"/>
                            <w:rPr>
                              <w:rFonts w:ascii="Calibri" w:eastAsia="Calibri" w:hAnsi="Calibri" w:cs="Calibri"/>
                              <w:noProof/>
                              <w:color w:val="008000"/>
                              <w:sz w:val="20"/>
                              <w:szCs w:val="20"/>
                            </w:rPr>
                          </w:pPr>
                          <w:r w:rsidRPr="00B52E72">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DE471D3" id="_x0000_t202" coordsize="21600,21600" o:spt="202" path="m,l,21600r21600,l21600,xe">
              <v:stroke joinstyle="miter"/>
              <v:path gradientshapeok="t" o:connecttype="rect"/>
            </v:shapetype>
            <v:shape id="Text Box 2" o:spid="_x0000_s1026" type="#_x0000_t202" alt="Non-Confidential"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7457FFD4" w14:textId="6EFE4CCB" w:rsidR="00B52E72" w:rsidRPr="00B52E72" w:rsidRDefault="00B52E72" w:rsidP="00B52E72">
                    <w:pPr>
                      <w:spacing w:after="0"/>
                      <w:rPr>
                        <w:rFonts w:ascii="Calibri" w:eastAsia="Calibri" w:hAnsi="Calibri" w:cs="Calibri"/>
                        <w:noProof/>
                        <w:color w:val="008000"/>
                        <w:sz w:val="20"/>
                        <w:szCs w:val="20"/>
                      </w:rPr>
                    </w:pPr>
                    <w:r w:rsidRPr="00B52E72">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E7020" w14:textId="4A582CCF" w:rsidR="00B52E72" w:rsidRDefault="00B52E72">
    <w:pPr>
      <w:pStyle w:val="Footer"/>
    </w:pPr>
    <w:r>
      <w:rPr>
        <w:noProof/>
      </w:rPr>
      <mc:AlternateContent>
        <mc:Choice Requires="wps">
          <w:drawing>
            <wp:anchor distT="0" distB="0" distL="0" distR="0" simplePos="0" relativeHeight="251660288" behindDoc="0" locked="0" layoutInCell="1" allowOverlap="1" wp14:anchorId="33BBDC63" wp14:editId="5B29C1EB">
              <wp:simplePos x="914400" y="9429750"/>
              <wp:positionH relativeFrom="page">
                <wp:align>center</wp:align>
              </wp:positionH>
              <wp:positionV relativeFrom="page">
                <wp:align>bottom</wp:align>
              </wp:positionV>
              <wp:extent cx="443865" cy="443865"/>
              <wp:effectExtent l="0" t="0" r="12700" b="0"/>
              <wp:wrapNone/>
              <wp:docPr id="45615244" name="Text Box 3"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893F672" w14:textId="3F624C81" w:rsidR="00B52E72" w:rsidRPr="00B52E72" w:rsidRDefault="00B52E72" w:rsidP="00B52E72">
                          <w:pPr>
                            <w:spacing w:after="0"/>
                            <w:rPr>
                              <w:rFonts w:ascii="Calibri" w:eastAsia="Calibri" w:hAnsi="Calibri" w:cs="Calibri"/>
                              <w:noProof/>
                              <w:color w:val="008000"/>
                              <w:sz w:val="20"/>
                              <w:szCs w:val="20"/>
                            </w:rPr>
                          </w:pPr>
                          <w:r w:rsidRPr="00B52E72">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3BBDC63" id="_x0000_t202" coordsize="21600,21600" o:spt="202" path="m,l,21600r21600,l21600,xe">
              <v:stroke joinstyle="miter"/>
              <v:path gradientshapeok="t" o:connecttype="rect"/>
            </v:shapetype>
            <v:shape id="Text Box 3" o:spid="_x0000_s1027" type="#_x0000_t202" alt="Non-Confidential" style="position:absolute;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5893F672" w14:textId="3F624C81" w:rsidR="00B52E72" w:rsidRPr="00B52E72" w:rsidRDefault="00B52E72" w:rsidP="00B52E72">
                    <w:pPr>
                      <w:spacing w:after="0"/>
                      <w:rPr>
                        <w:rFonts w:ascii="Calibri" w:eastAsia="Calibri" w:hAnsi="Calibri" w:cs="Calibri"/>
                        <w:noProof/>
                        <w:color w:val="008000"/>
                        <w:sz w:val="20"/>
                        <w:szCs w:val="20"/>
                      </w:rPr>
                    </w:pPr>
                    <w:r w:rsidRPr="00B52E72">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29167" w14:textId="11800705" w:rsidR="00B52E72" w:rsidRDefault="00B52E72">
    <w:pPr>
      <w:pStyle w:val="Footer"/>
    </w:pPr>
    <w:r>
      <w:rPr>
        <w:noProof/>
      </w:rPr>
      <mc:AlternateContent>
        <mc:Choice Requires="wps">
          <w:drawing>
            <wp:anchor distT="0" distB="0" distL="0" distR="0" simplePos="0" relativeHeight="251658240" behindDoc="0" locked="0" layoutInCell="1" allowOverlap="1" wp14:anchorId="779A1119" wp14:editId="0A134045">
              <wp:simplePos x="635" y="635"/>
              <wp:positionH relativeFrom="page">
                <wp:align>center</wp:align>
              </wp:positionH>
              <wp:positionV relativeFrom="page">
                <wp:align>bottom</wp:align>
              </wp:positionV>
              <wp:extent cx="443865" cy="443865"/>
              <wp:effectExtent l="0" t="0" r="12700" b="0"/>
              <wp:wrapNone/>
              <wp:docPr id="2105838961" name="Text Box 1"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2804DE7" w14:textId="1F398A4F" w:rsidR="00B52E72" w:rsidRPr="00B52E72" w:rsidRDefault="00B52E72" w:rsidP="00B52E72">
                          <w:pPr>
                            <w:spacing w:after="0"/>
                            <w:rPr>
                              <w:rFonts w:ascii="Calibri" w:eastAsia="Calibri" w:hAnsi="Calibri" w:cs="Calibri"/>
                              <w:noProof/>
                              <w:color w:val="008000"/>
                              <w:sz w:val="20"/>
                              <w:szCs w:val="20"/>
                            </w:rPr>
                          </w:pPr>
                          <w:r w:rsidRPr="00B52E72">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79A1119" id="_x0000_t202" coordsize="21600,21600" o:spt="202" path="m,l,21600r21600,l21600,xe">
              <v:stroke joinstyle="miter"/>
              <v:path gradientshapeok="t" o:connecttype="rect"/>
            </v:shapetype>
            <v:shape id="Text Box 1" o:spid="_x0000_s1028" type="#_x0000_t202" alt="Non-Confidential"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52804DE7" w14:textId="1F398A4F" w:rsidR="00B52E72" w:rsidRPr="00B52E72" w:rsidRDefault="00B52E72" w:rsidP="00B52E72">
                    <w:pPr>
                      <w:spacing w:after="0"/>
                      <w:rPr>
                        <w:rFonts w:ascii="Calibri" w:eastAsia="Calibri" w:hAnsi="Calibri" w:cs="Calibri"/>
                        <w:noProof/>
                        <w:color w:val="008000"/>
                        <w:sz w:val="20"/>
                        <w:szCs w:val="20"/>
                      </w:rPr>
                    </w:pPr>
                    <w:r w:rsidRPr="00B52E72">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9E1972" w14:textId="77777777" w:rsidR="003B4CB3" w:rsidRDefault="003B4CB3" w:rsidP="00B52E72">
      <w:pPr>
        <w:spacing w:after="0" w:line="240" w:lineRule="auto"/>
      </w:pPr>
      <w:r>
        <w:separator/>
      </w:r>
    </w:p>
  </w:footnote>
  <w:footnote w:type="continuationSeparator" w:id="0">
    <w:p w14:paraId="5D8E1D35" w14:textId="77777777" w:rsidR="003B4CB3" w:rsidRDefault="003B4CB3" w:rsidP="00B52E7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D57571"/>
    <w:multiLevelType w:val="hybridMultilevel"/>
    <w:tmpl w:val="5DF63F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7069521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0CCE"/>
    <w:rsid w:val="00097D26"/>
    <w:rsid w:val="00152067"/>
    <w:rsid w:val="0019461E"/>
    <w:rsid w:val="001C3A97"/>
    <w:rsid w:val="001D728E"/>
    <w:rsid w:val="0026730C"/>
    <w:rsid w:val="003978F8"/>
    <w:rsid w:val="003B4CB3"/>
    <w:rsid w:val="00425EF8"/>
    <w:rsid w:val="004365FB"/>
    <w:rsid w:val="0046308D"/>
    <w:rsid w:val="004C3316"/>
    <w:rsid w:val="005300C7"/>
    <w:rsid w:val="00620ECF"/>
    <w:rsid w:val="006211C1"/>
    <w:rsid w:val="006C0CCE"/>
    <w:rsid w:val="00787F1D"/>
    <w:rsid w:val="007B590E"/>
    <w:rsid w:val="007F54DD"/>
    <w:rsid w:val="00815F21"/>
    <w:rsid w:val="00816E46"/>
    <w:rsid w:val="00820A51"/>
    <w:rsid w:val="008A4492"/>
    <w:rsid w:val="008E11C2"/>
    <w:rsid w:val="00930051"/>
    <w:rsid w:val="00942856"/>
    <w:rsid w:val="00A125F6"/>
    <w:rsid w:val="00A2267A"/>
    <w:rsid w:val="00A325F9"/>
    <w:rsid w:val="00A620FB"/>
    <w:rsid w:val="00A714C8"/>
    <w:rsid w:val="00AB4949"/>
    <w:rsid w:val="00AC2E0E"/>
    <w:rsid w:val="00AE7499"/>
    <w:rsid w:val="00B3651E"/>
    <w:rsid w:val="00B52E72"/>
    <w:rsid w:val="00B658DD"/>
    <w:rsid w:val="00B70067"/>
    <w:rsid w:val="00B87D53"/>
    <w:rsid w:val="00BC230A"/>
    <w:rsid w:val="00BC3468"/>
    <w:rsid w:val="00C032B7"/>
    <w:rsid w:val="00C87EA2"/>
    <w:rsid w:val="00D02A3C"/>
    <w:rsid w:val="00D763B6"/>
    <w:rsid w:val="00DA5C24"/>
    <w:rsid w:val="00DC3623"/>
    <w:rsid w:val="00DD0734"/>
    <w:rsid w:val="00DD1B22"/>
    <w:rsid w:val="00E52ADD"/>
    <w:rsid w:val="00EA6B99"/>
    <w:rsid w:val="00EB59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73CF3"/>
  <w15:docId w15:val="{C9903328-DFF5-46D7-83C6-367AAA216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0CCE"/>
    <w:rPr>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C0CCE"/>
    <w:pPr>
      <w:spacing w:after="0" w:line="240" w:lineRule="auto"/>
    </w:pPr>
    <w:rPr>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6C0CCE"/>
    <w:pPr>
      <w:ind w:left="720"/>
      <w:contextualSpacing/>
    </w:pPr>
  </w:style>
  <w:style w:type="character" w:customStyle="1" w:styleId="ListParagraphChar">
    <w:name w:val="List Paragraph Char"/>
    <w:basedOn w:val="DefaultParagraphFont"/>
    <w:link w:val="ListParagraph"/>
    <w:uiPriority w:val="34"/>
    <w:locked/>
    <w:rsid w:val="006C0CCE"/>
    <w:rPr>
      <w:lang w:val="en-IN"/>
    </w:rPr>
  </w:style>
  <w:style w:type="paragraph" w:styleId="BalloonText">
    <w:name w:val="Balloon Text"/>
    <w:basedOn w:val="Normal"/>
    <w:link w:val="BalloonTextChar"/>
    <w:uiPriority w:val="99"/>
    <w:semiHidden/>
    <w:unhideWhenUsed/>
    <w:rsid w:val="006C0CC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C0CCE"/>
    <w:rPr>
      <w:rFonts w:ascii="Segoe UI" w:hAnsi="Segoe UI" w:cs="Segoe UI"/>
      <w:sz w:val="18"/>
      <w:szCs w:val="18"/>
      <w:lang w:val="en-IN"/>
    </w:rPr>
  </w:style>
  <w:style w:type="paragraph" w:styleId="Footer">
    <w:name w:val="footer"/>
    <w:basedOn w:val="Normal"/>
    <w:link w:val="FooterChar"/>
    <w:uiPriority w:val="99"/>
    <w:unhideWhenUsed/>
    <w:rsid w:val="00B52E72"/>
    <w:pPr>
      <w:tabs>
        <w:tab w:val="center" w:pos="4513"/>
        <w:tab w:val="right" w:pos="9026"/>
      </w:tabs>
      <w:spacing w:after="0" w:line="240" w:lineRule="auto"/>
    </w:pPr>
  </w:style>
  <w:style w:type="character" w:customStyle="1" w:styleId="FooterChar">
    <w:name w:val="Footer Char"/>
    <w:basedOn w:val="DefaultParagraphFont"/>
    <w:link w:val="Footer"/>
    <w:uiPriority w:val="99"/>
    <w:rsid w:val="00B52E72"/>
    <w:rPr>
      <w:lang w:val="en-IN"/>
    </w:rPr>
  </w:style>
  <w:style w:type="paragraph" w:styleId="Revision">
    <w:name w:val="Revision"/>
    <w:hidden/>
    <w:uiPriority w:val="99"/>
    <w:semiHidden/>
    <w:rsid w:val="00820A51"/>
    <w:pPr>
      <w:spacing w:after="0" w:line="240" w:lineRule="auto"/>
    </w:pPr>
    <w:rPr>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313846">
      <w:bodyDiv w:val="1"/>
      <w:marLeft w:val="0"/>
      <w:marRight w:val="0"/>
      <w:marTop w:val="0"/>
      <w:marBottom w:val="0"/>
      <w:divBdr>
        <w:top w:val="none" w:sz="0" w:space="0" w:color="auto"/>
        <w:left w:val="none" w:sz="0" w:space="0" w:color="auto"/>
        <w:bottom w:val="none" w:sz="0" w:space="0" w:color="auto"/>
        <w:right w:val="none" w:sz="0" w:space="0" w:color="auto"/>
      </w:divBdr>
    </w:div>
    <w:div w:id="1331058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930</Words>
  <Characters>5302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Suzie D'Souza (MSD)</dc:creator>
  <cp:keywords/>
  <dc:description/>
  <cp:lastModifiedBy>Omkar Mane (INVSG)</cp:lastModifiedBy>
  <cp:revision>4</cp:revision>
  <dcterms:created xsi:type="dcterms:W3CDTF">2026-05-13T10:24:00Z</dcterms:created>
  <dcterms:modified xsi:type="dcterms:W3CDTF">2026-05-15T09:56:00Z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7d848d71,2f3dbf2f,2b8088c</vt:lpwstr>
  </property>
  <property fmtid="{D5CDD505-2E9C-101B-9397-08002B2CF9AE}" pid="3" name="ClassificationContentMarkingFooterFontProps">
    <vt:lpwstr>#008000,10,Calibri</vt:lpwstr>
  </property>
  <property fmtid="{D5CDD505-2E9C-101B-9397-08002B2CF9AE}" pid="4" name="ClassificationContentMarkingFooterText">
    <vt:lpwstr>Non-Confidential</vt:lpwstr>
  </property>
  <property fmtid="{D5CDD505-2E9C-101B-9397-08002B2CF9AE}" pid="5" name="MSIP_Label_305f50f5-e953-4c63-867b-388561f41989_Enabled">
    <vt:lpwstr>true</vt:lpwstr>
  </property>
  <property fmtid="{D5CDD505-2E9C-101B-9397-08002B2CF9AE}" pid="6" name="MSIP_Label_305f50f5-e953-4c63-867b-388561f41989_SetDate">
    <vt:lpwstr>2023-09-08T06:24:01Z</vt:lpwstr>
  </property>
  <property fmtid="{D5CDD505-2E9C-101B-9397-08002B2CF9AE}" pid="7" name="MSIP_Label_305f50f5-e953-4c63-867b-388561f41989_Method">
    <vt:lpwstr>Privileged</vt:lpwstr>
  </property>
  <property fmtid="{D5CDD505-2E9C-101B-9397-08002B2CF9AE}" pid="8" name="MSIP_Label_305f50f5-e953-4c63-867b-388561f41989_Name">
    <vt:lpwstr>305f50f5-e953-4c63-867b-388561f41989</vt:lpwstr>
  </property>
  <property fmtid="{D5CDD505-2E9C-101B-9397-08002B2CF9AE}" pid="9" name="MSIP_Label_305f50f5-e953-4c63-867b-388561f41989_SiteId">
    <vt:lpwstr>fb8ed654-3195-4846-ac37-491dc8a2349e</vt:lpwstr>
  </property>
  <property fmtid="{D5CDD505-2E9C-101B-9397-08002B2CF9AE}" pid="10" name="MSIP_Label_305f50f5-e953-4c63-867b-388561f41989_ActionId">
    <vt:lpwstr>48fc9531-feeb-41e6-9a37-244947197cb4</vt:lpwstr>
  </property>
  <property fmtid="{D5CDD505-2E9C-101B-9397-08002B2CF9AE}" pid="11" name="MSIP_Label_305f50f5-e953-4c63-867b-388561f41989_ContentBits">
    <vt:lpwstr>2</vt:lpwstr>
  </property>
</Properties>
</file>